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D7DD5" w14:textId="15959A78" w:rsidR="0054383A" w:rsidRDefault="00DC6834" w:rsidP="003772B5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</w:t>
      </w:r>
      <w:r w:rsidR="003772B5" w:rsidRPr="00593EFE">
        <w:rPr>
          <w:b/>
          <w:color w:val="666699"/>
          <w:sz w:val="28"/>
        </w:rPr>
        <w:t>JSE Africa Index Series - Quarterly Review</w:t>
      </w:r>
      <w:r w:rsidR="001F099C">
        <w:rPr>
          <w:b/>
          <w:color w:val="666699"/>
          <w:sz w:val="28"/>
        </w:rPr>
        <w:t xml:space="preserve"> </w:t>
      </w:r>
      <w:r w:rsidR="001F099C" w:rsidRPr="001F099C">
        <w:rPr>
          <w:b/>
          <w:color w:val="FF0000"/>
          <w:sz w:val="28"/>
        </w:rPr>
        <w:t>Updated</w:t>
      </w:r>
    </w:p>
    <w:p w14:paraId="70C12E84" w14:textId="300FCC71" w:rsidR="003772B5" w:rsidRDefault="00A552E0" w:rsidP="003772B5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05 March</w:t>
      </w:r>
      <w:r w:rsidR="00965FAF">
        <w:rPr>
          <w:b/>
          <w:color w:val="666699"/>
          <w:sz w:val="24"/>
        </w:rPr>
        <w:t xml:space="preserve"> 202</w:t>
      </w:r>
      <w:r>
        <w:rPr>
          <w:b/>
          <w:color w:val="666699"/>
          <w:sz w:val="24"/>
        </w:rPr>
        <w:t>5</w:t>
      </w:r>
    </w:p>
    <w:p w14:paraId="3E226B80" w14:textId="19555B28" w:rsidR="00F01946" w:rsidRDefault="003772B5" w:rsidP="00F01946">
      <w:pPr>
        <w:pStyle w:val="ICAParagraphText"/>
      </w:pPr>
      <w:r w:rsidRPr="00593EFE">
        <w:t>All constituent, sector, free float and shares in issue changes will be applied after the</w:t>
      </w:r>
      <w:r w:rsidR="00994C50" w:rsidRPr="00593EFE">
        <w:t xml:space="preserve"> close of business on </w:t>
      </w:r>
      <w:r w:rsidR="00A552E0">
        <w:t>Thursday</w:t>
      </w:r>
      <w:r w:rsidR="00DE0D92" w:rsidRPr="00593EFE">
        <w:t xml:space="preserve">, </w:t>
      </w:r>
      <w:r w:rsidR="006728CA">
        <w:t>20</w:t>
      </w:r>
      <w:r w:rsidR="00ED0A33">
        <w:t xml:space="preserve"> </w:t>
      </w:r>
      <w:r w:rsidR="00A552E0">
        <w:t>March</w:t>
      </w:r>
      <w:r w:rsidR="00AF6FEE">
        <w:t xml:space="preserve"> 202</w:t>
      </w:r>
      <w:r w:rsidR="00A552E0">
        <w:t>5</w:t>
      </w:r>
      <w:r w:rsidRPr="00593EFE">
        <w:t xml:space="preserve"> an</w:t>
      </w:r>
      <w:r w:rsidR="00C67B26" w:rsidRPr="00593EFE">
        <w:t>d</w:t>
      </w:r>
      <w:r w:rsidR="000756D4" w:rsidRPr="00593EFE">
        <w:t xml:space="preserve"> will be effective </w:t>
      </w:r>
      <w:r w:rsidR="00FA5250">
        <w:t>Monday</w:t>
      </w:r>
      <w:r w:rsidR="000756D4" w:rsidRPr="00593EFE">
        <w:t xml:space="preserve">, </w:t>
      </w:r>
      <w:r w:rsidR="006728CA">
        <w:t>2</w:t>
      </w:r>
      <w:r w:rsidR="00A552E0">
        <w:t>4</w:t>
      </w:r>
      <w:r w:rsidR="006728CA">
        <w:t xml:space="preserve"> </w:t>
      </w:r>
      <w:r w:rsidR="00A552E0">
        <w:t>March</w:t>
      </w:r>
      <w:r w:rsidR="00ED0A33">
        <w:t xml:space="preserve"> 202</w:t>
      </w:r>
      <w:r w:rsidR="00A552E0">
        <w:t>5</w:t>
      </w:r>
      <w:r w:rsidR="000756D4" w:rsidRPr="00593EFE">
        <w:t>.</w:t>
      </w:r>
    </w:p>
    <w:p w14:paraId="054E7907" w14:textId="222A84F7" w:rsidR="001F099C" w:rsidRPr="001F099C" w:rsidRDefault="001F099C" w:rsidP="001F099C">
      <w:pPr>
        <w:pStyle w:val="ICAParagraphText"/>
        <w:jc w:val="both"/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</w:pP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Update: The Free Float </w:t>
      </w:r>
      <w:r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for </w:t>
      </w: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Primary Health Properties</w:t>
      </w: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(PHP)</w:t>
      </w: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 will change from 8.276276302953%</w:t>
      </w:r>
      <w:r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 </w:t>
      </w: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to 8.320729092941%</w:t>
      </w:r>
      <w:r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 xml:space="preserve">. </w:t>
      </w:r>
      <w:r w:rsidRPr="001F099C">
        <w:rPr>
          <w:rFonts w:asciiTheme="minorHAnsi" w:hAnsiTheme="minorHAnsi" w:cstheme="minorBidi"/>
          <w:b/>
          <w:color w:val="FF0000"/>
          <w:sz w:val="24"/>
          <w:szCs w:val="24"/>
          <w:lang w:val="en-US"/>
        </w:rPr>
        <w:t>All the other changes remain the same.</w:t>
      </w:r>
    </w:p>
    <w:p w14:paraId="4982D68E" w14:textId="089DA10D" w:rsidR="002F4150" w:rsidRDefault="002F4150" w:rsidP="002F4150">
      <w:pPr>
        <w:pStyle w:val="ICAHeading2"/>
      </w:pPr>
      <w:r w:rsidRPr="002476BC">
        <w:t>Classification Changes</w:t>
      </w:r>
    </w:p>
    <w:p w14:paraId="195AC45C" w14:textId="49A7F137" w:rsidR="00172A9F" w:rsidRPr="00710C7E" w:rsidRDefault="00172A9F" w:rsidP="00710C7E">
      <w:pPr>
        <w:pStyle w:val="ICAHeading2"/>
        <w:jc w:val="left"/>
        <w:rPr>
          <w:b w:val="0"/>
          <w:sz w:val="18"/>
          <w:u w:val="none"/>
        </w:rPr>
      </w:pPr>
      <w:r w:rsidRPr="00710C7E">
        <w:rPr>
          <w:b w:val="0"/>
          <w:sz w:val="18"/>
          <w:u w:val="none"/>
        </w:rPr>
        <w:t>NO CLASSIFICATION CHANGES</w:t>
      </w:r>
    </w:p>
    <w:p w14:paraId="1BB65AA6" w14:textId="77777777" w:rsidR="009A5D10" w:rsidRDefault="009A5D10" w:rsidP="009A5D10">
      <w:pPr>
        <w:pStyle w:val="ICAHeading2"/>
        <w:jc w:val="left"/>
      </w:pPr>
    </w:p>
    <w:p w14:paraId="12ADEEEC" w14:textId="62A98092" w:rsidR="002F4150" w:rsidRDefault="002F4150" w:rsidP="002F4150">
      <w:pPr>
        <w:pStyle w:val="ICAHeading2"/>
      </w:pPr>
      <w:r w:rsidRPr="00155F43">
        <w:t>Free Float Changes</w:t>
      </w:r>
    </w:p>
    <w:tbl>
      <w:tblPr>
        <w:tblW w:w="10067" w:type="dxa"/>
        <w:tblLook w:val="04A0" w:firstRow="1" w:lastRow="0" w:firstColumn="1" w:lastColumn="0" w:noHBand="0" w:noVBand="1"/>
      </w:tblPr>
      <w:tblGrid>
        <w:gridCol w:w="706"/>
        <w:gridCol w:w="4246"/>
        <w:gridCol w:w="1667"/>
        <w:gridCol w:w="1780"/>
        <w:gridCol w:w="1668"/>
      </w:tblGrid>
      <w:tr w:rsidR="00710C7E" w:rsidRPr="000E294B" w14:paraId="4CB80507" w14:textId="77777777" w:rsidTr="001F099C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0EFA" w14:textId="77777777" w:rsidR="000E294B" w:rsidRPr="000E294B" w:rsidRDefault="000E294B" w:rsidP="000E29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E294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5A5F" w14:textId="77777777" w:rsidR="000E294B" w:rsidRPr="000E294B" w:rsidRDefault="000E294B" w:rsidP="000E29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E294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C846" w14:textId="77777777" w:rsidR="000E294B" w:rsidRPr="000E294B" w:rsidRDefault="000E294B" w:rsidP="000E29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E294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C1680" w14:textId="77777777" w:rsidR="000E294B" w:rsidRPr="000E294B" w:rsidRDefault="000E294B" w:rsidP="000E29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E294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Old FF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7E3B8" w14:textId="77777777" w:rsidR="000E294B" w:rsidRPr="000E294B" w:rsidRDefault="000E294B" w:rsidP="000E29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E294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New FF</w:t>
            </w:r>
          </w:p>
        </w:tc>
      </w:tr>
      <w:tr w:rsidR="005D3732" w:rsidRPr="000E294B" w14:paraId="08E1814C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5B429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AFE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D61D5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AECI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F1986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ZAE000000220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A2E7CB" w14:textId="56CF7433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99.877810798016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A346D6" w14:textId="6FA9A6EF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99.878786305019</w:t>
            </w:r>
          </w:p>
        </w:tc>
      </w:tr>
      <w:tr w:rsidR="005D3732" w:rsidRPr="000E294B" w14:paraId="0262EC92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9F655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ACS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BFDC9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Acsion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3D8DF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ZAE000198289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C3961D" w14:textId="5A7619EE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19.179933648095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2ABBB" w14:textId="7FCDAA15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19.119999895888</w:t>
            </w:r>
          </w:p>
        </w:tc>
      </w:tr>
      <w:tr w:rsidR="005D3732" w:rsidRPr="000E294B" w14:paraId="1B2E9273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A4308" w14:textId="7261AEAA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AGL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A40E9" w14:textId="37CDEF4A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American*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DB32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GB00B1XZS820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E01FA" w14:textId="1002D3AE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28.080570735321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0EB47A" w14:textId="577F6AFD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28.291277264833</w:t>
            </w:r>
          </w:p>
        </w:tc>
      </w:tr>
      <w:tr w:rsidR="005D3732" w:rsidRPr="000E294B" w14:paraId="58F78BBB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50F5B" w14:textId="6AD392ED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ANG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AFE23" w14:textId="2876A639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AngloGold Ashanti Plc*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443A7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GB00BRXH2664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F44DAF" w14:textId="4E384F44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59.952852105264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55219F" w14:textId="6145B7FF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68.273651473608</w:t>
            </w:r>
          </w:p>
        </w:tc>
      </w:tr>
      <w:tr w:rsidR="005D3732" w:rsidRPr="000E294B" w14:paraId="5B3C91A6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85CE7" w14:textId="1964E2C5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ANH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C6D5" w14:textId="51B86D1B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Anheuser-Busch InBev*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8CD12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BE0974293251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8FF066" w14:textId="4AB098BD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4.319857471720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065020" w14:textId="73E06219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4.758944689310</w:t>
            </w:r>
          </w:p>
        </w:tc>
      </w:tr>
      <w:tr w:rsidR="005D3732" w:rsidRPr="000E294B" w14:paraId="3245A70A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C65B8" w14:textId="4E5C614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BHG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72A93" w14:textId="2B3E8AF0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BHP Group Ltd*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FE01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AU000000BHP4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F53379" w14:textId="02205850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3.516474683804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C46AE5" w14:textId="2DE8B906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3.278033328543</w:t>
            </w:r>
          </w:p>
        </w:tc>
      </w:tr>
      <w:tr w:rsidR="005D3732" w:rsidRPr="000E294B" w14:paraId="7FE361AB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5E7ED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BAT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F38E8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Brait PLC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6CC89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LU0011857645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17CB7" w14:textId="540EEB5B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68.577547257810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6A1CE6" w14:textId="5B67DA2C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56.782353066094</w:t>
            </w:r>
          </w:p>
        </w:tc>
      </w:tr>
      <w:tr w:rsidR="005D3732" w:rsidRPr="000E294B" w14:paraId="3C679DF6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CD37" w14:textId="0A1876BD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BTI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B86A1" w14:textId="490CC619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British American Tobacco PLC*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8AB8C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GB0002875804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2A0AA0" w14:textId="3A29BB34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10.043709262657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E68421" w14:textId="6DFF7EF9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9.491839283295</w:t>
            </w:r>
          </w:p>
        </w:tc>
      </w:tr>
      <w:tr w:rsidR="005D3732" w:rsidRPr="000E294B" w14:paraId="299E0E57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3B424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BYI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2B7BF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Bytes Technology Group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FFF2A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GB00BMH18Q19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BCD3DC" w14:textId="7DB7026D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22.294225528915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188473" w14:textId="70E5060E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22.967064507877</w:t>
            </w:r>
          </w:p>
        </w:tc>
      </w:tr>
      <w:tr w:rsidR="005D3732" w:rsidRPr="000E294B" w14:paraId="5543A268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8DBED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CAA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CF0B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 Sales Holdings Limited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89876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ZAE400000036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8DBAF0" w14:textId="1D264E09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60.176817255330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495B62" w14:textId="618C67FD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61.189741787688</w:t>
            </w:r>
          </w:p>
        </w:tc>
      </w:tr>
      <w:tr w:rsidR="005D3732" w:rsidRPr="000E294B" w14:paraId="0A0ED997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4786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CAC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6AE0D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Cafca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028C6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ZW0009011942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91E1A" w14:textId="627E4201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15.179999401000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D4B41E" w14:textId="20B70C30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0.378531326401</w:t>
            </w:r>
          </w:p>
        </w:tc>
      </w:tr>
      <w:tr w:rsidR="005D3732" w:rsidRPr="000E294B" w14:paraId="59E4EC56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1E8A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CAT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6862C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Caxton &amp; CTP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63181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ZAE000043345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5614E0" w14:textId="295B4F87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52.894723479102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6BCEB0" w14:textId="2F06A976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45.762886709193</w:t>
            </w:r>
          </w:p>
        </w:tc>
      </w:tr>
      <w:tr w:rsidR="005D3732" w:rsidRPr="000E294B" w14:paraId="5B55A3A9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B7423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CHP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334D5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Choppies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Enterprises Ltd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ED294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BW0000001072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E153B3" w14:textId="2D9FEF48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40.638258921300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54F55C" w14:textId="6BAB67B5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33.904785183957</w:t>
            </w:r>
          </w:p>
        </w:tc>
      </w:tr>
      <w:tr w:rsidR="005D3732" w:rsidRPr="000E294B" w14:paraId="121BD1C2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4710B" w14:textId="2E30926A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CLS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1AD5B" w14:textId="678FF95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Clicks Group Ltd*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4475C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ZAE000134854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328350" w14:textId="29B680B1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99.909015476253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48DAC" w14:textId="5973DC8B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99.909925181471</w:t>
            </w:r>
          </w:p>
        </w:tc>
      </w:tr>
      <w:tr w:rsidR="005D3732" w:rsidRPr="000E294B" w14:paraId="0E0DE1C1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AC3E3" w14:textId="186DB1AB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CFR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9AF15" w14:textId="195D5FCA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Compagnie </w:t>
            </w: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Financiere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Richemont AG*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EADBE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CH0210483332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EC2832" w14:textId="4CE09CF5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9.811213346929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EB54B" w14:textId="5FF24263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9.358353393107</w:t>
            </w:r>
          </w:p>
        </w:tc>
      </w:tr>
      <w:tr w:rsidR="005D3732" w:rsidRPr="000E294B" w14:paraId="1BA1D652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A64FB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DKR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D00B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Deutsche </w:t>
            </w: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Konsum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REIT-AG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A0E30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DE000A14KRD3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5F1943" w14:textId="6BE9B291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0.086230098597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58E04D" w14:textId="7F746660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0.056284956690</w:t>
            </w:r>
          </w:p>
        </w:tc>
      </w:tr>
      <w:tr w:rsidR="005D3732" w:rsidRPr="000E294B" w14:paraId="1A9A1386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7D471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EPS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C5ED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Eastern Platinum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EC486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CA2768555096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F64810" w14:textId="2F885AE6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2.067633789326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373933" w14:textId="1D14044C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1.993489014855</w:t>
            </w:r>
          </w:p>
        </w:tc>
      </w:tr>
      <w:tr w:rsidR="005D3732" w:rsidRPr="000E294B" w14:paraId="51016AC8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C5C9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EUZ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F7C26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Europa Metals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A8643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AU0000090060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9D849E" w14:textId="23F589D0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9.909189746599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F577CA" w14:textId="1DB4BEDD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9.868105212365</w:t>
            </w:r>
          </w:p>
        </w:tc>
      </w:tr>
      <w:tr w:rsidR="005D3732" w:rsidRPr="000E294B" w14:paraId="3ACA09F3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A51CC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FTB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0E278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Fairvest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Limited B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C386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ZAE000304796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5D2C8" w14:textId="3A0AF702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87.929999992225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E41A19" w14:textId="51B2CF95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93.876971767774</w:t>
            </w:r>
          </w:p>
        </w:tc>
      </w:tr>
      <w:tr w:rsidR="005D3732" w:rsidRPr="000E294B" w14:paraId="0EFC174A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C7316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GML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FB97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Gemfields Group Limited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BF93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GG00BG0KTL52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13D94" w14:textId="53D26863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55.549769490409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A3FBB4" w14:textId="49FB6EF6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54.061267138547</w:t>
            </w:r>
          </w:p>
        </w:tc>
      </w:tr>
      <w:tr w:rsidR="005D3732" w:rsidRPr="000E294B" w14:paraId="3145BBE4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61EC3" w14:textId="64F1D3EE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GLN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7177A" w14:textId="4345B9B3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Glencore*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C67E1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JE00B4T3BW64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6A044B" w14:textId="4DDCBAC5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4.262068295203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339E1E" w14:textId="27F5E485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4.142756661747</w:t>
            </w:r>
          </w:p>
        </w:tc>
      </w:tr>
      <w:tr w:rsidR="005D3732" w:rsidRPr="000E294B" w14:paraId="15B8B2D6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EF3F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HMN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8206D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Hammerson Plc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0B596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GB00BRJQ8J25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4319FA" w14:textId="1F4C8AB3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15.354138701377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486789" w14:textId="5671BA56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18.671969853010</w:t>
            </w:r>
          </w:p>
        </w:tc>
      </w:tr>
      <w:tr w:rsidR="005D3732" w:rsidRPr="000E294B" w14:paraId="2A478E59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17AD4" w14:textId="66F8DA83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INP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214F8" w14:textId="2C5C2B60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Investec PLC*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B54E6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GB00B17BBQ50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E4B71F" w14:textId="64064FC1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52.951566926404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2099D" w14:textId="612E8923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53.986429572550</w:t>
            </w:r>
          </w:p>
        </w:tc>
      </w:tr>
      <w:tr w:rsidR="005D3732" w:rsidRPr="000E294B" w14:paraId="39848AA0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CBCA8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JBL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E4815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Jubilee Metals Group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0194E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GB0031852162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47B0B6" w14:textId="514FDE61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12.305699923361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52F4C1" w14:textId="001300D7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13.712478245478</w:t>
            </w:r>
          </w:p>
        </w:tc>
      </w:tr>
      <w:tr w:rsidR="005D3732" w:rsidRPr="000E294B" w14:paraId="4D9520B2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6E5EE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KRO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B213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Karooooo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8236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SGXZ19450089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2F609" w14:textId="7413E429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17.310000334485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A57563" w14:textId="3A24F19B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17.338131568981</w:t>
            </w:r>
          </w:p>
        </w:tc>
      </w:tr>
      <w:tr w:rsidR="005D3732" w:rsidRPr="000E294B" w14:paraId="223D6B90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41C4F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KP2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F0620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Kore Potash Plc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C42F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GB00BYP2QJ94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4E849" w14:textId="3655A066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11.036227132357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000E9D" w14:textId="0DF741C6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12.533623966787</w:t>
            </w:r>
          </w:p>
        </w:tc>
      </w:tr>
      <w:tr w:rsidR="005D3732" w:rsidRPr="000E294B" w14:paraId="1D8C4CCD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43494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LSK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1CD43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Lesaka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Technologies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C3F5C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US64107N2062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7772DB" w14:textId="61A2FECD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32.639934787708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E0B82" w14:textId="4515EF51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39.390931598120</w:t>
            </w:r>
          </w:p>
        </w:tc>
      </w:tr>
      <w:tr w:rsidR="005D3732" w:rsidRPr="000E294B" w14:paraId="28CD3EED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B0E65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MSP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FBD3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MAS PLC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0C443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VGG5884M1041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662CC8" w14:textId="758ABF07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78.857713190383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D0EAD1" w14:textId="66CF701E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65.902409275324</w:t>
            </w:r>
          </w:p>
        </w:tc>
      </w:tr>
      <w:tr w:rsidR="005D3732" w:rsidRPr="000E294B" w14:paraId="5BB60DA5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3CC42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MMP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E8B9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Marshall Monteagle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FEDD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JE00B5N88T08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A12F49" w14:textId="3F0D236A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29.133295695474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9FFCE7" w14:textId="76145E4A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29.137958595677</w:t>
            </w:r>
          </w:p>
        </w:tc>
      </w:tr>
      <w:tr w:rsidR="005D3732" w:rsidRPr="000E294B" w14:paraId="5522FDE4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66A26" w14:textId="05918C50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MNP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333A2" w14:textId="73E3CF38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Mondi Plc*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0A332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GB00BMWC6P49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F18ABC" w14:textId="06723359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39.379440361605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41267" w14:textId="6628978D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42.863093094948</w:t>
            </w:r>
          </w:p>
        </w:tc>
      </w:tr>
      <w:tr w:rsidR="005D3732" w:rsidRPr="000E294B" w14:paraId="32486194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2F310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MKR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3817B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Montauk Renewables Inc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B2F43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US61218C1036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81068B" w14:textId="3E4ADB3B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29.947990079624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4B6E0" w14:textId="58C94C8F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30.626924628338</w:t>
            </w:r>
          </w:p>
        </w:tc>
      </w:tr>
      <w:tr w:rsidR="005D3732" w:rsidRPr="000E294B" w14:paraId="3A5D76CD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43911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NPK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13E5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Nampak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2669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ZAE000322095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46B7B" w14:textId="3D8AF9E4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90.373380285279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5BFF49" w14:textId="17A187E8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94.860010117761</w:t>
            </w:r>
          </w:p>
        </w:tc>
      </w:tr>
      <w:tr w:rsidR="005D3732" w:rsidRPr="000E294B" w14:paraId="7CD009B0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363CD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NTC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87455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Netcare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3B7F3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ZAE000011953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449B4E" w14:textId="2AE78E39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99.588152525215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06B163" w14:textId="1047EA5D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99.590237696666</w:t>
            </w:r>
          </w:p>
        </w:tc>
      </w:tr>
      <w:tr w:rsidR="005D3732" w:rsidRPr="000E294B" w14:paraId="17C2ED22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0A643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NCS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45F6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Nictus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3BE3F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NA0009123481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361C20" w14:textId="31F6BA77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15.834317238454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1DC07" w14:textId="615C4869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15.865502820736</w:t>
            </w:r>
          </w:p>
        </w:tc>
      </w:tr>
      <w:tr w:rsidR="005D3732" w:rsidRPr="000E294B" w14:paraId="3FE994D9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FFD1B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N91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DC0C8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gram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Ninety One</w:t>
            </w:r>
            <w:proofErr w:type="gram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Plc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9BFE8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GB00BJHPLV88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3D583" w14:textId="2C52D48A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28.255713440128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72DF33" w14:textId="00B0774C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28.715367871633</w:t>
            </w:r>
          </w:p>
        </w:tc>
      </w:tr>
      <w:tr w:rsidR="005D3732" w:rsidRPr="000E294B" w14:paraId="44F282C9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02331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ORN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31140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Orion Minerals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9A73A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AU000000ORN1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215A40" w14:textId="0CDD44D4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49.409815066115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901E98" w14:textId="1FA61E8F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49.440106739599</w:t>
            </w:r>
          </w:p>
        </w:tc>
      </w:tr>
      <w:tr w:rsidR="001F099C" w:rsidRPr="000E294B" w14:paraId="7CF347D3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53961" w14:textId="77777777" w:rsidR="001F099C" w:rsidRPr="00DD5128" w:rsidRDefault="001F099C" w:rsidP="00855D29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PAN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712C2" w14:textId="77777777" w:rsidR="001F099C" w:rsidRPr="00DD5128" w:rsidRDefault="001F099C" w:rsidP="00855D29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Pan African Resources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77220" w14:textId="77777777" w:rsidR="001F099C" w:rsidRPr="00DD5128" w:rsidRDefault="001F099C" w:rsidP="00855D29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GB0004300496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D1DA57" w14:textId="77777777" w:rsidR="001F099C" w:rsidRPr="00DD5128" w:rsidRDefault="001F099C" w:rsidP="00855D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68.980031536034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B21598" w14:textId="77777777" w:rsidR="001F099C" w:rsidRPr="00DD5128" w:rsidRDefault="001F099C" w:rsidP="00855D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68.999666487276</w:t>
            </w:r>
          </w:p>
        </w:tc>
      </w:tr>
      <w:tr w:rsidR="005D3732" w:rsidRPr="000E294B" w14:paraId="2C705FA6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0437F" w14:textId="20887740" w:rsidR="005D3732" w:rsidRPr="001F099C" w:rsidRDefault="001F099C" w:rsidP="005D37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en-ZA" w:eastAsia="en-ZA"/>
              </w:rPr>
            </w:pPr>
            <w:r w:rsidRPr="001F099C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ZA"/>
              </w:rPr>
              <w:t>PHP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16E3" w14:textId="5B94DFCE" w:rsidR="005D3732" w:rsidRPr="001F099C" w:rsidRDefault="001F099C" w:rsidP="005D37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en-ZA" w:eastAsia="en-ZA"/>
              </w:rPr>
            </w:pPr>
            <w:r w:rsidRPr="001F099C">
              <w:rPr>
                <w:rFonts w:ascii="Arial" w:eastAsia="Times New Roman" w:hAnsi="Arial" w:cs="Arial"/>
                <w:color w:val="FF0000"/>
                <w:sz w:val="18"/>
                <w:szCs w:val="18"/>
                <w:lang w:val="en-ZA" w:eastAsia="en-ZA"/>
              </w:rPr>
              <w:t>Primary Health Properties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CBB55" w14:textId="2B5AFBBA" w:rsidR="005D3732" w:rsidRPr="001F099C" w:rsidRDefault="001F099C" w:rsidP="005D373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en-ZA" w:eastAsia="en-ZA"/>
              </w:rPr>
            </w:pPr>
            <w:r w:rsidRPr="001F099C">
              <w:rPr>
                <w:rFonts w:ascii="Arial" w:eastAsia="Times New Roman" w:hAnsi="Arial" w:cs="Arial"/>
                <w:color w:val="FF0000"/>
                <w:sz w:val="18"/>
                <w:szCs w:val="18"/>
                <w:lang w:val="en-ZA" w:eastAsia="en-ZA"/>
              </w:rPr>
              <w:t>GB00BYRJ5J14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3BA6E9" w14:textId="52469738" w:rsidR="005D3732" w:rsidRPr="001F099C" w:rsidRDefault="001F099C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en-ZA" w:eastAsia="en-ZA"/>
              </w:rPr>
            </w:pPr>
            <w:r w:rsidRPr="001F099C">
              <w:rPr>
                <w:rFonts w:ascii="Arial" w:eastAsia="Times New Roman" w:hAnsi="Arial" w:cs="Arial"/>
                <w:color w:val="FF0000"/>
                <w:sz w:val="18"/>
                <w:szCs w:val="18"/>
                <w:lang w:val="en-ZA" w:eastAsia="en-ZA"/>
              </w:rPr>
              <w:t>8.276276302953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7F1C60" w14:textId="1E050718" w:rsidR="005D3732" w:rsidRPr="001F099C" w:rsidRDefault="001F099C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en-ZA" w:eastAsia="en-ZA"/>
              </w:rPr>
            </w:pPr>
            <w:r w:rsidRPr="001F099C">
              <w:rPr>
                <w:rFonts w:ascii="Arial" w:eastAsia="Times New Roman" w:hAnsi="Arial" w:cs="Arial"/>
                <w:color w:val="FF0000"/>
                <w:sz w:val="18"/>
                <w:szCs w:val="18"/>
                <w:lang w:val="en-ZA" w:eastAsia="en-ZA"/>
              </w:rPr>
              <w:t>8.320729092941</w:t>
            </w:r>
          </w:p>
        </w:tc>
      </w:tr>
      <w:tr w:rsidR="005D3732" w:rsidRPr="000E294B" w14:paraId="66261F6D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235CC" w14:textId="623BBA11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lastRenderedPageBreak/>
              <w:t>PRX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6D2C9" w14:textId="3BC07B01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Prosus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56A3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NL0013654783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5A174" w14:textId="14CEC29B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12.008607911410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5FAABD" w14:textId="5B0C5FFE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12.009649343512</w:t>
            </w:r>
          </w:p>
        </w:tc>
      </w:tr>
      <w:tr w:rsidR="005D3732" w:rsidRPr="000E294B" w14:paraId="53BD779B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81B8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PPE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D69FA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Purple Group Ltd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77881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ZAE000185526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86E127" w14:textId="04CB6925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73.449999940991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786B6A" w14:textId="0A8D6A11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86.839999953235</w:t>
            </w:r>
          </w:p>
        </w:tc>
      </w:tr>
      <w:tr w:rsidR="005D3732" w:rsidRPr="000E294B" w14:paraId="33227A43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254B2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QLT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ECE8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Quilter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85B9F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GB00BNHSJN34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FA658" w14:textId="6E2AB570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57.455992621812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ED7806" w14:textId="777F6A6B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56.283139013343</w:t>
            </w:r>
          </w:p>
        </w:tc>
      </w:tr>
      <w:tr w:rsidR="005D3732" w:rsidRPr="000E294B" w14:paraId="6E9C2136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92E63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REN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561D4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Renergen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7085C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ZAE000202610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08A57D" w14:textId="6E2277E4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79.370156579019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C16DBF" w14:textId="3B5E4AC2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79.898649685784</w:t>
            </w:r>
          </w:p>
        </w:tc>
      </w:tr>
      <w:tr w:rsidR="005D3732" w:rsidRPr="000E294B" w14:paraId="6F43330E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2FE57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SCD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434D5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Schroder European Real Estate Investment Trust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BB881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GB00BY7R8K77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200A3" w14:textId="2B66C1BB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4.077585875266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3F2389" w14:textId="2022E0D4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3.982870980831</w:t>
            </w:r>
          </w:p>
        </w:tc>
      </w:tr>
      <w:tr w:rsidR="005D3732" w:rsidRPr="000E294B" w14:paraId="4AB84579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A9CB2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SHC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0ED7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Shaftesbury Capital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80E19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GB00B62G9D36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919AD8" w14:textId="7517D9D6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5.923678580515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E0811" w14:textId="2F0CE91E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5.691300288351</w:t>
            </w:r>
          </w:p>
        </w:tc>
      </w:tr>
      <w:tr w:rsidR="005D3732" w:rsidRPr="000E294B" w14:paraId="200C5508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E0FDF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SRE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39A7B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Sirius Real Estate Ltd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2A90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GG00B1W3VF54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0FB3E5" w14:textId="1D57FFD7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27.169779728144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55360" w14:textId="53FE89B6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27.270810311018</w:t>
            </w:r>
          </w:p>
        </w:tc>
      </w:tr>
      <w:tr w:rsidR="005D3732" w:rsidRPr="000E294B" w14:paraId="443D56D8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6CE81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S32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CDFFD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South32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9BE6E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AU000000S320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CB73C7" w14:textId="66F5E434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6.925919215885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256FC2" w14:textId="02409DF9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6.365606552369</w:t>
            </w:r>
          </w:p>
        </w:tc>
      </w:tr>
      <w:tr w:rsidR="005D3732" w:rsidRPr="000E294B" w14:paraId="7F04254F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96F92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SDL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9D203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Southern Palladium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A89BD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AU0000220808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031F48" w14:textId="03F90F56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44.634096935933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D3DE4D" w14:textId="04CDFA5D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43.890161627268</w:t>
            </w:r>
          </w:p>
        </w:tc>
      </w:tr>
      <w:tr w:rsidR="005D3732" w:rsidRPr="000E294B" w14:paraId="3E6DD36D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832EC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SPP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65EE1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Spar Group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29ABA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ZAE000058517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06CC3B" w14:textId="6D0A7B05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99.857073225645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D5B42C" w14:textId="461E5712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99.857369345250</w:t>
            </w:r>
          </w:p>
        </w:tc>
      </w:tr>
      <w:tr w:rsidR="005D3732" w:rsidRPr="000E294B" w14:paraId="5A4F54E8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4D577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TGA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DFA0A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Thungela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Resources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3A3C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ZAE000296554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CCD926" w14:textId="14FF21D6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79.206877240769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38057" w14:textId="1AC1CF7C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81.151928646863</w:t>
            </w:r>
          </w:p>
        </w:tc>
      </w:tr>
      <w:tr w:rsidR="005D3732" w:rsidRPr="000E294B" w14:paraId="3AE3A049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9372D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TCP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68C98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Transaction Capital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C757D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ZAE000167391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4272F" w14:textId="18417921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79.999999923500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009C4" w14:textId="22D0997E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84.000000000000</w:t>
            </w:r>
          </w:p>
        </w:tc>
      </w:tr>
      <w:tr w:rsidR="005D3732" w:rsidRPr="000E294B" w14:paraId="3A35595F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8E291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TRE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8AA8C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Trencor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3767C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ZAE000007506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C51A4F" w14:textId="379D3A96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99.900731271330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8F296F" w14:textId="25DD4EBB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99.904296360919</w:t>
            </w:r>
          </w:p>
        </w:tc>
      </w:tr>
      <w:tr w:rsidR="005D3732" w:rsidRPr="000E294B" w14:paraId="2C5F9549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6762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VIS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D438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Visual International Holdings Ltd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E5C55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ZAE000187407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9099D" w14:textId="3622254A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57.646409923863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2929E" w14:textId="56FD5B0D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25.871732742956</w:t>
            </w:r>
          </w:p>
        </w:tc>
      </w:tr>
      <w:tr w:rsidR="005D3732" w:rsidRPr="000E294B" w14:paraId="2E3B4F8B" w14:textId="77777777" w:rsidTr="001F099C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EDBD9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VKE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4F4DE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Vukile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Property Fund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2A4BE" w14:textId="77777777" w:rsidR="005D3732" w:rsidRPr="00DD5128" w:rsidRDefault="005D3732" w:rsidP="005D373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ZAE000180865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D6DA6D" w14:textId="509AF363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91.257524581346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86536D" w14:textId="63780BDB" w:rsidR="005D3732" w:rsidRPr="00DD5128" w:rsidRDefault="005D3732" w:rsidP="004C5F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97.240922849450</w:t>
            </w:r>
          </w:p>
        </w:tc>
      </w:tr>
    </w:tbl>
    <w:p w14:paraId="3D2A6337" w14:textId="77777777" w:rsidR="000E294B" w:rsidRDefault="000E294B" w:rsidP="000E294B">
      <w:pPr>
        <w:pStyle w:val="ICAParagraphText"/>
        <w:spacing w:after="0" w:line="240" w:lineRule="auto"/>
        <w:rPr>
          <w:i/>
          <w:sz w:val="16"/>
        </w:rPr>
      </w:pPr>
      <w:r w:rsidRPr="00593EFE">
        <w:rPr>
          <w:i/>
          <w:sz w:val="16"/>
        </w:rPr>
        <w:t>* Top 40 Constituent</w:t>
      </w:r>
      <w:r>
        <w:rPr>
          <w:i/>
          <w:sz w:val="16"/>
        </w:rPr>
        <w:t xml:space="preserve"> </w:t>
      </w:r>
    </w:p>
    <w:p w14:paraId="2170DE66" w14:textId="77777777" w:rsidR="000E294B" w:rsidRDefault="000E294B" w:rsidP="003A1011">
      <w:pPr>
        <w:pStyle w:val="ICAHeading2"/>
      </w:pPr>
    </w:p>
    <w:p w14:paraId="297F8C55" w14:textId="24851B31" w:rsidR="00B11375" w:rsidRPr="00B11375" w:rsidRDefault="002F4150" w:rsidP="003A1011">
      <w:pPr>
        <w:pStyle w:val="ICAHeading2"/>
      </w:pPr>
      <w:r w:rsidRPr="00B11375">
        <w:t>SWIX Portfolio Weight Changes</w:t>
      </w:r>
    </w:p>
    <w:p w14:paraId="7B883DC9" w14:textId="06445B79" w:rsidR="00A2410C" w:rsidRPr="00B11375" w:rsidRDefault="00B11375" w:rsidP="00B11375">
      <w:pPr>
        <w:pStyle w:val="ICAHeading2"/>
        <w:jc w:val="left"/>
        <w:rPr>
          <w:b w:val="0"/>
          <w:bCs/>
          <w:u w:val="none"/>
        </w:rPr>
      </w:pPr>
      <w:r w:rsidRPr="00B11375">
        <w:rPr>
          <w:b w:val="0"/>
          <w:bCs/>
          <w:i/>
          <w:sz w:val="16"/>
          <w:u w:val="none"/>
        </w:rPr>
        <w:t>**</w:t>
      </w:r>
      <w:r w:rsidRPr="00B11375">
        <w:rPr>
          <w:b w:val="0"/>
          <w:bCs/>
          <w:u w:val="none"/>
        </w:rPr>
        <w:t xml:space="preserve"> </w:t>
      </w:r>
      <w:r w:rsidRPr="00B11375">
        <w:rPr>
          <w:b w:val="0"/>
          <w:bCs/>
          <w:i/>
          <w:sz w:val="16"/>
          <w:u w:val="none"/>
        </w:rPr>
        <w:t>Please refer to the Free Float Changes above. As per Phase 1 of the Index Harmonisation project which went live on 18 March 2024, all constituents use the same free float in the vanilla and SWIX indices.</w:t>
      </w:r>
    </w:p>
    <w:p w14:paraId="472DAC68" w14:textId="77777777" w:rsidR="00B11375" w:rsidRDefault="00B11375" w:rsidP="00B11375">
      <w:pPr>
        <w:pStyle w:val="ICAHeading2"/>
        <w:jc w:val="left"/>
      </w:pPr>
    </w:p>
    <w:p w14:paraId="47113FED" w14:textId="6C89BF99" w:rsidR="002F4150" w:rsidRDefault="002F4150" w:rsidP="002F4150">
      <w:pPr>
        <w:pStyle w:val="ICAHeading2"/>
      </w:pPr>
      <w:r w:rsidRPr="006B1B6C">
        <w:t>Shares in Issue Changes</w:t>
      </w:r>
    </w:p>
    <w:tbl>
      <w:tblPr>
        <w:tblW w:w="9954" w:type="dxa"/>
        <w:tblLook w:val="04A0" w:firstRow="1" w:lastRow="0" w:firstColumn="1" w:lastColumn="0" w:noHBand="0" w:noVBand="1"/>
      </w:tblPr>
      <w:tblGrid>
        <w:gridCol w:w="883"/>
        <w:gridCol w:w="3267"/>
        <w:gridCol w:w="1972"/>
        <w:gridCol w:w="1916"/>
        <w:gridCol w:w="1916"/>
      </w:tblGrid>
      <w:tr w:rsidR="00423C7E" w:rsidRPr="00423C7E" w14:paraId="5C9546A6" w14:textId="77777777" w:rsidTr="001B6841"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7B55" w14:textId="77777777" w:rsidR="00423C7E" w:rsidRPr="004779ED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657E" w14:textId="77777777" w:rsidR="00423C7E" w:rsidRPr="004779ED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43EC1" w14:textId="77777777" w:rsidR="00423C7E" w:rsidRPr="004779ED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63DA" w14:textId="77777777" w:rsidR="00423C7E" w:rsidRPr="004779ED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Old SII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980F" w14:textId="77777777" w:rsidR="00423C7E" w:rsidRPr="004779ED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New SII</w:t>
            </w:r>
          </w:p>
        </w:tc>
      </w:tr>
      <w:tr w:rsidR="00423C7E" w:rsidRPr="00423C7E" w14:paraId="76666268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427EB" w14:textId="3A49F4DF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ANG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C4581" w14:textId="4243EA46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AngloGold Ashanti Plc</w:t>
            </w:r>
            <w:r w:rsidR="001B6841"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32540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GB00BRXH2664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8FBB7" w14:textId="349B098F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520,960,412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D71E0" w14:textId="4A18B42B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503,527,052</w:t>
            </w:r>
          </w:p>
        </w:tc>
      </w:tr>
      <w:tr w:rsidR="00423C7E" w:rsidRPr="00423C7E" w14:paraId="641EE009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A2D49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CML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82CF3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Coronation Fund Managers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1418B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ZAE000047353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C2E1D" w14:textId="5107733D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349,592,298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1E65B" w14:textId="6C6F89A8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387,159,813</w:t>
            </w:r>
          </w:p>
        </w:tc>
      </w:tr>
      <w:tr w:rsidR="00423C7E" w:rsidRPr="00423C7E" w14:paraId="1AD9804E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5B534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DTC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55001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Datatec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AEE1B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ZAE000017745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D8767" w14:textId="39594C82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233,219,441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07586" w14:textId="523EC4E2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236,184,688</w:t>
            </w:r>
          </w:p>
        </w:tc>
      </w:tr>
      <w:tr w:rsidR="00423C7E" w:rsidRPr="00423C7E" w14:paraId="13EC1EFC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BF605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DKR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9F4CF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Deutsche </w:t>
            </w: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Konsum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REIT-AG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17E9E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DE000A14KRD3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34FEE" w14:textId="67632D96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35,155,938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E6A2D" w14:textId="34590EAB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53,859,862</w:t>
            </w:r>
          </w:p>
        </w:tc>
      </w:tr>
      <w:tr w:rsidR="00423C7E" w:rsidRPr="00423C7E" w14:paraId="1348A0D2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D6CD5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EQU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0590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Equites Property Fund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34B83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ZAE000188843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4D780" w14:textId="0DEBFBB7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809,581,655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C2D74" w14:textId="4F05D1F3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835,179,723</w:t>
            </w:r>
          </w:p>
        </w:tc>
      </w:tr>
      <w:tr w:rsidR="00423C7E" w:rsidRPr="00423C7E" w14:paraId="682B342A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E5E6C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FTB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92FAD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Fairvest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Limited B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6BC8B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ZAE000304796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D8EB" w14:textId="6B4993C1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1,498,961,764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D8099" w14:textId="6AB2F045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1,706,288,303</w:t>
            </w:r>
          </w:p>
        </w:tc>
      </w:tr>
      <w:tr w:rsidR="00423C7E" w:rsidRPr="00423C7E" w14:paraId="1D5BDA19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0D24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FGL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E0EC5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Finbond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Group Ltd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97C99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ZAE000138095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DDC0A" w14:textId="0FD274FD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542,720,092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F3908" w14:textId="41E55CA4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515,720,092</w:t>
            </w:r>
          </w:p>
        </w:tc>
      </w:tr>
      <w:tr w:rsidR="00423C7E" w:rsidRPr="00423C7E" w14:paraId="34C7162C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AC407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JBL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F1D4D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Jubilee Metals Group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0E3A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GB0031852162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2BF8D" w14:textId="791733F3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2,983,493,617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B876D" w14:textId="28033197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3,013,865,822</w:t>
            </w:r>
          </w:p>
        </w:tc>
      </w:tr>
      <w:tr w:rsidR="00423C7E" w:rsidRPr="00423C7E" w14:paraId="1BB7726E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A6AF4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MTU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5EBBB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Mantengu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Mining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13DA6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ZAE000320347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6E58A" w14:textId="78258461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219,212,326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0CFF9" w14:textId="02EE1343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277,531,471</w:t>
            </w:r>
          </w:p>
        </w:tc>
      </w:tr>
      <w:tr w:rsidR="00423C7E" w:rsidRPr="00423C7E" w14:paraId="79E09039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D99CF" w14:textId="2BEF2DF6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MRP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28EB7" w14:textId="427F6269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Mr Price Group</w:t>
            </w:r>
            <w:r w:rsidR="001B6841"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9C744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ZAE000200457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4BCD" w14:textId="1283EF1E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256,791,496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ED7FB" w14:textId="1CE5FFE9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259,792,408</w:t>
            </w:r>
          </w:p>
        </w:tc>
      </w:tr>
      <w:tr w:rsidR="00423C7E" w:rsidRPr="00423C7E" w14:paraId="31D6B5BC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9C4F5" w14:textId="02A51AB0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OMU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5B45D" w14:textId="11C30BB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Old Mutual Ltd</w:t>
            </w:r>
            <w:r w:rsidR="001B6841"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0097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ZAE000255360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49286" w14:textId="1D30B184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4,790,906,428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5E74A" w14:textId="1BB4A28D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4,712,897,403</w:t>
            </w:r>
          </w:p>
        </w:tc>
      </w:tr>
      <w:tr w:rsidR="00423C7E" w:rsidRPr="00423C7E" w14:paraId="6D593F00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6BB73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PBG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1EF90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PBT Group Limited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3769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ZAE000256319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A97A7" w14:textId="577A2103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104,213,259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8B9B6" w14:textId="1084870E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106,330,773</w:t>
            </w:r>
          </w:p>
        </w:tc>
      </w:tr>
      <w:tr w:rsidR="00423C7E" w:rsidRPr="00423C7E" w14:paraId="75C02E27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2D292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PAN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4F05A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Pan African Resources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560D8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GB0004300496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1287E" w14:textId="3FD03078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2,222,862,046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4483" w14:textId="19396F8F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2,335,675,263</w:t>
            </w:r>
          </w:p>
        </w:tc>
      </w:tr>
      <w:tr w:rsidR="00423C7E" w:rsidRPr="00423C7E" w14:paraId="78871EBA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782D4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RDF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2F82C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Redefine Properties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7A52C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ZAE000190252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86620" w14:textId="10B3621B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7,052,419,865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284A2" w14:textId="26E87E7B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7,202,600,656</w:t>
            </w:r>
          </w:p>
        </w:tc>
      </w:tr>
      <w:tr w:rsidR="00423C7E" w:rsidRPr="00423C7E" w14:paraId="6DF1C26E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2CAA4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REN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4E632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Renergen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E64D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ZAE000202610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30584" w14:textId="3051BEA2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147,528,660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78838" w14:textId="78B45C27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155,047,410</w:t>
            </w:r>
          </w:p>
        </w:tc>
      </w:tr>
      <w:tr w:rsidR="00423C7E" w:rsidRPr="00423C7E" w14:paraId="555994A3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CD9FD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SBP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3ABA1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Sabvest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Capital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C2EE8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ZAE000283511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57F2" w14:textId="0153BE93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39,220,000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A9457" w14:textId="3B557C7B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38,370,000</w:t>
            </w:r>
          </w:p>
        </w:tc>
      </w:tr>
      <w:tr w:rsidR="00423C7E" w:rsidRPr="00423C7E" w14:paraId="02829B9D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128B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SDL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C5CD4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Southern Palladium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EDEF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AU0000220808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1B727" w14:textId="3FDE74E3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89,750,000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1806" w14:textId="032A572A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90,950,000</w:t>
            </w:r>
          </w:p>
        </w:tc>
      </w:tr>
      <w:tr w:rsidR="00423C7E" w:rsidRPr="00423C7E" w14:paraId="2781EE1C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8C35" w14:textId="25722879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SBK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7B39B" w14:textId="12FD960D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Standard Bank Group</w:t>
            </w:r>
            <w:r w:rsidR="001B6841"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236CB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ZAE000109815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D02C0" w14:textId="55724D26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1,675,835,579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F8D70" w14:textId="63734DFE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1,658,921,122</w:t>
            </w:r>
          </w:p>
        </w:tc>
      </w:tr>
      <w:tr w:rsidR="00423C7E" w:rsidRPr="00423C7E" w14:paraId="1DCBDB7B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87BB8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TTO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F099F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Trustco Group Holdings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1969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NA000A0RF067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8CCB3" w14:textId="68C5ED5D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987,238,581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1DD18" w14:textId="1757BAC3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1,192,174,774</w:t>
            </w:r>
          </w:p>
        </w:tc>
      </w:tr>
      <w:tr w:rsidR="00423C7E" w:rsidRPr="00423C7E" w14:paraId="1B558DEB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B79B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VIS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37871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Visual International Holdings Ltd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07DA9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ZAE000187407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1AAD7" w14:textId="58CD9B9E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410,265,547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3C9E7" w14:textId="40713045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984,116,671</w:t>
            </w:r>
          </w:p>
        </w:tc>
      </w:tr>
      <w:tr w:rsidR="00423C7E" w:rsidRPr="00423C7E" w14:paraId="3D2A2474" w14:textId="77777777" w:rsidTr="001B684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23289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VKE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97427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Vukile</w:t>
            </w:r>
            <w:proofErr w:type="spellEnd"/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Property Fund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9F9D4" w14:textId="77777777" w:rsidR="00423C7E" w:rsidRPr="00DD5128" w:rsidRDefault="00423C7E" w:rsidP="00423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ZAE000180865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1DEA7" w14:textId="49121C64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1,229,933,623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7A60D" w14:textId="31A1E27F" w:rsidR="00423C7E" w:rsidRPr="00DD5128" w:rsidRDefault="00423C7E" w:rsidP="00423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D512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1,244,630,392</w:t>
            </w:r>
          </w:p>
        </w:tc>
      </w:tr>
    </w:tbl>
    <w:p w14:paraId="197630FE" w14:textId="54DE305D" w:rsidR="00423C7E" w:rsidRPr="001F099C" w:rsidRDefault="00423C7E" w:rsidP="001F099C">
      <w:pPr>
        <w:pStyle w:val="ICAParagraphText"/>
        <w:rPr>
          <w:i/>
          <w:sz w:val="16"/>
        </w:rPr>
      </w:pPr>
      <w:r w:rsidRPr="00593EFE">
        <w:rPr>
          <w:i/>
          <w:sz w:val="16"/>
        </w:rPr>
        <w:t>* Top 40 Constituent</w:t>
      </w:r>
    </w:p>
    <w:p w14:paraId="7DEE3DA1" w14:textId="08F07425" w:rsidR="00CB242F" w:rsidRDefault="00747CA4" w:rsidP="00C954ED">
      <w:pPr>
        <w:pStyle w:val="ICAHeading2"/>
      </w:pPr>
      <w:r w:rsidRPr="00344012">
        <w:t>FTSE/JSE All Share (J203; J303)</w:t>
      </w:r>
    </w:p>
    <w:p w14:paraId="71EAF2E4" w14:textId="77777777" w:rsidR="00EC6D1F" w:rsidRDefault="00EC6D1F" w:rsidP="00EC6D1F">
      <w:pPr>
        <w:pStyle w:val="ICAHeading3"/>
      </w:pPr>
      <w:bookmarkStart w:id="0" w:name="_Hlk128568068"/>
      <w:bookmarkStart w:id="1" w:name="_Hlk128386629"/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707"/>
        <w:gridCol w:w="2558"/>
        <w:gridCol w:w="1717"/>
        <w:gridCol w:w="1385"/>
        <w:gridCol w:w="1928"/>
        <w:gridCol w:w="767"/>
      </w:tblGrid>
      <w:tr w:rsidR="00684392" w:rsidRPr="00EC6D1F" w14:paraId="5CFD4B5A" w14:textId="77777777" w:rsidTr="004779ED"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75549" w14:textId="77777777" w:rsidR="00EC6D1F" w:rsidRPr="004779ED" w:rsidRDefault="00EC6D1F" w:rsidP="00EC6D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FC00A" w14:textId="77777777" w:rsidR="00EC6D1F" w:rsidRPr="004779ED" w:rsidRDefault="00EC6D1F" w:rsidP="00EC6D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71666" w14:textId="77777777" w:rsidR="00EC6D1F" w:rsidRPr="004779ED" w:rsidRDefault="00EC6D1F" w:rsidP="00EC6D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32DED" w14:textId="77777777" w:rsidR="00EC6D1F" w:rsidRPr="004779ED" w:rsidRDefault="00EC6D1F" w:rsidP="00EC6D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EC5D" w14:textId="77777777" w:rsidR="00EC6D1F" w:rsidRPr="004779ED" w:rsidRDefault="00EC6D1F" w:rsidP="00EC6D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6AA6" w14:textId="77777777" w:rsidR="00EC6D1F" w:rsidRPr="004779ED" w:rsidRDefault="00EC6D1F" w:rsidP="00EC6D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684392" w:rsidRPr="00EC6D1F" w14:paraId="2533A6D5" w14:textId="77777777" w:rsidTr="004779ED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0AEDB" w14:textId="77777777" w:rsidR="00EC6D1F" w:rsidRPr="004779ED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AHR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10EBA" w14:textId="77777777" w:rsidR="00EC6D1F" w:rsidRPr="004779ED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ASSURA PLC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E97B" w14:textId="77777777" w:rsidR="00EC6D1F" w:rsidRPr="004779ED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GB00BVGBWW93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13D0" w14:textId="09936D67" w:rsidR="00EC6D1F" w:rsidRPr="004779ED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3,250,608,887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4DD45" w14:textId="77777777" w:rsidR="00EC6D1F" w:rsidRPr="004779ED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7.2442454271000%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5736" w14:textId="77777777" w:rsidR="00EC6D1F" w:rsidRPr="004779ED" w:rsidRDefault="00EC6D1F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</w:t>
            </w:r>
          </w:p>
        </w:tc>
      </w:tr>
      <w:tr w:rsidR="00684392" w:rsidRPr="00EC6D1F" w14:paraId="7C9092EF" w14:textId="77777777" w:rsidTr="004779ED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08A7" w14:textId="77777777" w:rsidR="00EC6D1F" w:rsidRPr="004779ED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BOX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CF40" w14:textId="77777777" w:rsidR="00EC6D1F" w:rsidRPr="004779ED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Boxer Retail Limited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7A943" w14:textId="77777777" w:rsidR="00EC6D1F" w:rsidRPr="004779ED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ZAE000339891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2F1B" w14:textId="4EBEA81B" w:rsidR="00EC6D1F" w:rsidRPr="004779ED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457,407,408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E863" w14:textId="77777777" w:rsidR="00EC6D1F" w:rsidRPr="004779ED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34.5763564896200%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060B" w14:textId="77777777" w:rsidR="00EC6D1F" w:rsidRPr="004779ED" w:rsidRDefault="00EC6D1F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58</w:t>
            </w:r>
          </w:p>
        </w:tc>
      </w:tr>
      <w:tr w:rsidR="00684392" w:rsidRPr="00EC6D1F" w14:paraId="5C24A75D" w14:textId="77777777" w:rsidTr="004779ED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CAD7" w14:textId="0343FFA2" w:rsidR="00EC6D1F" w:rsidRPr="004779ED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893A" w14:textId="77777777" w:rsidR="00EC6D1F" w:rsidRPr="004779ED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Supermarket Income REIT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37DB" w14:textId="77777777" w:rsidR="00EC6D1F" w:rsidRPr="004779ED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GB00BF345X11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BB8D4" w14:textId="7B7AF7F8" w:rsidR="00EC6D1F" w:rsidRPr="004779ED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1,246,239,185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88FC" w14:textId="77777777" w:rsidR="00EC6D1F" w:rsidRPr="004779ED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11.1332149361000%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A21EF" w14:textId="77777777" w:rsidR="00EC6D1F" w:rsidRPr="004779ED" w:rsidRDefault="00EC6D1F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73</w:t>
            </w:r>
          </w:p>
        </w:tc>
      </w:tr>
    </w:tbl>
    <w:p w14:paraId="040277CD" w14:textId="77777777" w:rsidR="00EC6D1F" w:rsidRDefault="00EC6D1F" w:rsidP="00EC6D1F">
      <w:pPr>
        <w:pStyle w:val="ICAHeading3"/>
      </w:pPr>
    </w:p>
    <w:p w14:paraId="4A29CACD" w14:textId="77777777" w:rsidR="00EC6D1F" w:rsidRDefault="00EC6D1F" w:rsidP="00EC6D1F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7503" w:type="dxa"/>
        <w:tblLook w:val="04A0" w:firstRow="1" w:lastRow="0" w:firstColumn="1" w:lastColumn="0" w:noHBand="0" w:noVBand="1"/>
      </w:tblPr>
      <w:tblGrid>
        <w:gridCol w:w="720"/>
        <w:gridCol w:w="2428"/>
        <w:gridCol w:w="1468"/>
        <w:gridCol w:w="2178"/>
        <w:gridCol w:w="709"/>
      </w:tblGrid>
      <w:tr w:rsidR="00EC6D1F" w:rsidRPr="00EC6D1F" w14:paraId="6A019FFF" w14:textId="77777777" w:rsidTr="004779ED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0A300" w14:textId="77777777" w:rsidR="00EC6D1F" w:rsidRPr="00EC6D1F" w:rsidRDefault="00EC6D1F" w:rsidP="00EC6D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194F" w14:textId="77777777" w:rsidR="00EC6D1F" w:rsidRPr="00EC6D1F" w:rsidRDefault="00EC6D1F" w:rsidP="00EC6D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AB2A" w14:textId="77777777" w:rsidR="00EC6D1F" w:rsidRPr="00EC6D1F" w:rsidRDefault="00EC6D1F" w:rsidP="00EC6D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3E53" w14:textId="77777777" w:rsidR="00EC6D1F" w:rsidRPr="00EC6D1F" w:rsidRDefault="00EC6D1F" w:rsidP="00EC6D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EEB6" w14:textId="77777777" w:rsidR="00EC6D1F" w:rsidRPr="00EC6D1F" w:rsidRDefault="00EC6D1F" w:rsidP="00EC6D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EC6D1F" w:rsidRPr="00EC6D1F" w14:paraId="60FA31D0" w14:textId="77777777" w:rsidTr="004779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D858" w14:textId="77777777" w:rsidR="00EC6D1F" w:rsidRPr="00EC6D1F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10C7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RBO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9897" w14:textId="77777777" w:rsidR="00EC6D1F" w:rsidRPr="00EC6D1F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Rainbow Chicken Limited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D8C8E" w14:textId="77777777" w:rsidR="00EC6D1F" w:rsidRPr="00EC6D1F" w:rsidRDefault="00EC6D1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ZAE000334850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0A29" w14:textId="635D09C3" w:rsidR="00EC6D1F" w:rsidRPr="00EC6D1F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954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19.538949745215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  <w:r w:rsidRPr="00C954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0BA5C" w14:textId="77777777" w:rsidR="00EC6D1F" w:rsidRPr="00EC6D1F" w:rsidRDefault="00EC6D1F" w:rsidP="0068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143</w:t>
            </w:r>
          </w:p>
        </w:tc>
      </w:tr>
      <w:bookmarkEnd w:id="0"/>
      <w:bookmarkEnd w:id="1"/>
    </w:tbl>
    <w:p w14:paraId="3043FB7E" w14:textId="77777777" w:rsidR="00185EFE" w:rsidRDefault="00185EFE" w:rsidP="000E4B12">
      <w:pPr>
        <w:pStyle w:val="ICAHeading2"/>
        <w:jc w:val="left"/>
      </w:pPr>
    </w:p>
    <w:p w14:paraId="08487B7D" w14:textId="77777777" w:rsidR="00FD37C9" w:rsidRDefault="00FD37C9" w:rsidP="000E4B12">
      <w:pPr>
        <w:pStyle w:val="ICAHeading2"/>
        <w:jc w:val="left"/>
      </w:pPr>
    </w:p>
    <w:p w14:paraId="39772051" w14:textId="77777777" w:rsidR="00747CA4" w:rsidRDefault="00747CA4" w:rsidP="00747CA4">
      <w:pPr>
        <w:pStyle w:val="ICAHeading2"/>
      </w:pPr>
      <w:r w:rsidRPr="00E45B2C">
        <w:t>FTSE/JSE Top 40 (J200; J2EQ; J300)</w:t>
      </w:r>
    </w:p>
    <w:p w14:paraId="1E373804" w14:textId="556CDB9F" w:rsidR="008B2BD8" w:rsidRDefault="008B2BD8" w:rsidP="008B2BD8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 w:rsidR="004769BC">
        <w:t>to</w:t>
      </w:r>
      <w:r w:rsidRPr="00593EFE">
        <w:t xml:space="preserve"> index</w:t>
      </w:r>
    </w:p>
    <w:tbl>
      <w:tblPr>
        <w:tblW w:w="90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403"/>
        <w:gridCol w:w="1999"/>
        <w:gridCol w:w="708"/>
      </w:tblGrid>
      <w:tr w:rsidR="00C954ED" w:rsidRPr="00C954ED" w14:paraId="09B5C828" w14:textId="77777777" w:rsidTr="00710C7E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3831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F89F1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BA9BD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5A33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04C9D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0710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C954ED" w:rsidRPr="00C954ED" w14:paraId="5BA6FB66" w14:textId="77777777" w:rsidTr="00710C7E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99C0" w14:textId="77777777" w:rsidR="00C954ED" w:rsidRPr="004779ED" w:rsidRDefault="00C954ED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AMS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3170" w14:textId="77777777" w:rsidR="00C954ED" w:rsidRPr="004779ED" w:rsidRDefault="00C954ED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 Plat Ltd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9BF5" w14:textId="77777777" w:rsidR="00C954ED" w:rsidRPr="004779ED" w:rsidRDefault="00C954ED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ZAE000013181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9F307" w14:textId="77777777" w:rsidR="00C954ED" w:rsidRPr="004779ED" w:rsidRDefault="00C954ED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265,292,206 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121C" w14:textId="77777777" w:rsidR="00C954ED" w:rsidRPr="004779ED" w:rsidRDefault="00C954ED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33.1010832636400%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8959" w14:textId="77777777" w:rsidR="00C954ED" w:rsidRPr="004779ED" w:rsidRDefault="00C954ED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35</w:t>
            </w:r>
          </w:p>
        </w:tc>
      </w:tr>
    </w:tbl>
    <w:p w14:paraId="65679AEB" w14:textId="77777777" w:rsidR="00C954ED" w:rsidRDefault="00C954ED" w:rsidP="008B2BD8">
      <w:pPr>
        <w:pStyle w:val="ICAHeading3"/>
      </w:pPr>
    </w:p>
    <w:p w14:paraId="759BF119" w14:textId="71379384" w:rsidR="008B2BD8" w:rsidRDefault="008B2BD8" w:rsidP="008B2BD8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7645" w:type="dxa"/>
        <w:tblLook w:val="04A0" w:firstRow="1" w:lastRow="0" w:firstColumn="1" w:lastColumn="0" w:noHBand="0" w:noVBand="1"/>
      </w:tblPr>
      <w:tblGrid>
        <w:gridCol w:w="706"/>
        <w:gridCol w:w="2261"/>
        <w:gridCol w:w="1847"/>
        <w:gridCol w:w="2128"/>
        <w:gridCol w:w="703"/>
      </w:tblGrid>
      <w:tr w:rsidR="00C954ED" w:rsidRPr="00C954ED" w14:paraId="1AB572D4" w14:textId="77777777" w:rsidTr="00710C7E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49AA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BA26C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F4C2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830D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7BFD" w14:textId="77777777" w:rsidR="00C954ED" w:rsidRPr="004779ED" w:rsidRDefault="00C954E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C954ED" w:rsidRPr="00C954ED" w14:paraId="4D9BFD26" w14:textId="77777777" w:rsidTr="00710C7E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2E14B" w14:textId="77777777" w:rsidR="00C954ED" w:rsidRPr="004779ED" w:rsidRDefault="00C954ED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CF85" w14:textId="77777777" w:rsidR="00C954ED" w:rsidRPr="004779ED" w:rsidRDefault="00C954ED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 Resources Ltd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AC98E" w14:textId="77777777" w:rsidR="00C954ED" w:rsidRPr="004779ED" w:rsidRDefault="00C954ED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314D1" w14:textId="77777777" w:rsidR="00C954ED" w:rsidRPr="004779ED" w:rsidRDefault="00C954ED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69.0272894733520%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73A9" w14:textId="77777777" w:rsidR="00C954ED" w:rsidRPr="004779ED" w:rsidRDefault="00C954ED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</w:tbl>
    <w:p w14:paraId="14D728CB" w14:textId="77777777" w:rsidR="007B309D" w:rsidRDefault="007B309D" w:rsidP="00747CA4">
      <w:pPr>
        <w:pStyle w:val="ICAHeading3"/>
      </w:pPr>
    </w:p>
    <w:p w14:paraId="739C411E" w14:textId="02FE4EB7" w:rsidR="00747CA4" w:rsidRDefault="00003495" w:rsidP="00747CA4">
      <w:pPr>
        <w:pStyle w:val="ICAHeading3"/>
      </w:pPr>
      <w:r>
        <w:t>I</w:t>
      </w:r>
      <w:r w:rsidR="00747CA4" w:rsidRPr="00593EFE">
        <w:t>ndex Reserve List</w:t>
      </w:r>
    </w:p>
    <w:tbl>
      <w:tblPr>
        <w:tblW w:w="8212" w:type="dxa"/>
        <w:tblLook w:val="04A0" w:firstRow="1" w:lastRow="0" w:firstColumn="1" w:lastColumn="0" w:noHBand="0" w:noVBand="1"/>
      </w:tblPr>
      <w:tblGrid>
        <w:gridCol w:w="740"/>
        <w:gridCol w:w="2794"/>
        <w:gridCol w:w="1701"/>
        <w:gridCol w:w="2126"/>
        <w:gridCol w:w="851"/>
      </w:tblGrid>
      <w:tr w:rsidR="007B309D" w:rsidRPr="007B309D" w14:paraId="4911DF8E" w14:textId="77777777" w:rsidTr="004779ED">
        <w:trPr>
          <w:trHeight w:val="2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6D909" w14:textId="77777777" w:rsidR="007B309D" w:rsidRPr="007B309D" w:rsidRDefault="007B309D" w:rsidP="007B30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0FA19" w14:textId="77777777" w:rsidR="007B309D" w:rsidRPr="007B309D" w:rsidRDefault="007B309D" w:rsidP="007B30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76408" w14:textId="77777777" w:rsidR="007B309D" w:rsidRPr="007B309D" w:rsidRDefault="007B309D" w:rsidP="007B30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3D4E" w14:textId="77777777" w:rsidR="007B309D" w:rsidRPr="007B309D" w:rsidRDefault="007B309D" w:rsidP="007B30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AE3B" w14:textId="77777777" w:rsidR="007B309D" w:rsidRPr="007B309D" w:rsidRDefault="007B309D" w:rsidP="007B30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B309D" w:rsidRPr="007B309D" w14:paraId="32C69810" w14:textId="77777777" w:rsidTr="004779ED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A276C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TFG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3618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Foschini Group Limited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2B15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ZAE000148466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A1EA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96.6582946482058%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6D50" w14:textId="77777777" w:rsidR="007B309D" w:rsidRPr="004779ED" w:rsidRDefault="007B309D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40</w:t>
            </w:r>
          </w:p>
        </w:tc>
      </w:tr>
      <w:tr w:rsidR="007B309D" w:rsidRPr="007B309D" w14:paraId="0EFB3B81" w14:textId="77777777" w:rsidTr="004779ED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47D5A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8984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39B0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D945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86.5676252792273%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E1F14" w14:textId="77777777" w:rsidR="007B309D" w:rsidRPr="004779ED" w:rsidRDefault="007B309D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42</w:t>
            </w:r>
          </w:p>
        </w:tc>
      </w:tr>
      <w:tr w:rsidR="007B309D" w:rsidRPr="007B309D" w14:paraId="3942072D" w14:textId="77777777" w:rsidTr="004779ED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7371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79D00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 Resources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EF8DD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E3DD4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69.0272894733524%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DE7C" w14:textId="77777777" w:rsidR="007B309D" w:rsidRPr="004779ED" w:rsidRDefault="007B309D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  <w:tr w:rsidR="007B309D" w:rsidRPr="007B309D" w14:paraId="36592626" w14:textId="77777777" w:rsidTr="004779ED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A11CE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NPH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D81D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Northam Platinum </w:t>
            </w:r>
            <w:proofErr w:type="spellStart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Hldgs</w:t>
            </w:r>
            <w:proofErr w:type="spellEnd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4A6EE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ZAE000298253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BC80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88.9791931123847%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2B46" w14:textId="77777777" w:rsidR="007B309D" w:rsidRPr="004779ED" w:rsidRDefault="007B309D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44</w:t>
            </w:r>
          </w:p>
        </w:tc>
      </w:tr>
      <w:tr w:rsidR="007B309D" w:rsidRPr="007B309D" w14:paraId="7A0C4D7E" w14:textId="77777777" w:rsidTr="004779ED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95440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1E9EE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7F84C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5539" w14:textId="77777777" w:rsidR="007B309D" w:rsidRPr="004779ED" w:rsidRDefault="007B30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91.8999999369914%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B4ED7" w14:textId="77777777" w:rsidR="007B309D" w:rsidRPr="004779ED" w:rsidRDefault="007B309D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</w:t>
            </w:r>
          </w:p>
        </w:tc>
      </w:tr>
    </w:tbl>
    <w:p w14:paraId="606CFBB9" w14:textId="77777777" w:rsidR="007B309D" w:rsidRDefault="007B309D" w:rsidP="00747CA4">
      <w:pPr>
        <w:pStyle w:val="ICAHeading3"/>
      </w:pPr>
    </w:p>
    <w:p w14:paraId="76E9F261" w14:textId="77777777" w:rsidR="000F419C" w:rsidRDefault="000F419C" w:rsidP="000E4B12">
      <w:pPr>
        <w:pStyle w:val="ICAHeading2"/>
        <w:jc w:val="left"/>
      </w:pPr>
    </w:p>
    <w:p w14:paraId="71D95F47" w14:textId="43002075" w:rsidR="00747CA4" w:rsidRDefault="00747CA4" w:rsidP="00747CA4">
      <w:pPr>
        <w:pStyle w:val="ICAHeading2"/>
      </w:pPr>
      <w:r w:rsidRPr="00B73F40">
        <w:t>FTSE/JSE Mid Cap (J201)</w:t>
      </w:r>
    </w:p>
    <w:p w14:paraId="41E9CA8C" w14:textId="0D3F4878" w:rsidR="00FD37C9" w:rsidRDefault="00FD37C9" w:rsidP="00710C7E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706"/>
        <w:gridCol w:w="1988"/>
        <w:gridCol w:w="2165"/>
        <w:gridCol w:w="1715"/>
        <w:gridCol w:w="2073"/>
        <w:gridCol w:w="851"/>
      </w:tblGrid>
      <w:tr w:rsidR="00684392" w:rsidRPr="00FD37C9" w14:paraId="127F1C32" w14:textId="77777777" w:rsidTr="004779ED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9491" w14:textId="77777777" w:rsidR="00684392" w:rsidRPr="004779ED" w:rsidRDefault="00684392" w:rsidP="00FD37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768D9" w14:textId="77777777" w:rsidR="00684392" w:rsidRPr="004779ED" w:rsidRDefault="00684392" w:rsidP="00FD37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E3581" w14:textId="1A8AD5FD" w:rsidR="00684392" w:rsidRPr="004779ED" w:rsidRDefault="00684392" w:rsidP="00FD37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8C8D" w14:textId="77777777" w:rsidR="00684392" w:rsidRPr="004779ED" w:rsidRDefault="00684392" w:rsidP="00FD37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7CC45" w14:textId="77777777" w:rsidR="00684392" w:rsidRPr="004779ED" w:rsidRDefault="00684392" w:rsidP="00FD37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651C" w14:textId="77777777" w:rsidR="00684392" w:rsidRPr="004779ED" w:rsidRDefault="00684392" w:rsidP="00FD37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684392" w:rsidRPr="00FD37C9" w14:paraId="1752D084" w14:textId="77777777" w:rsidTr="004779ED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9176" w14:textId="77777777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SOL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60167" w14:textId="77777777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Sasol Limited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0CCB2" w14:textId="448CE56B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ZAE000006896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9ACC5" w14:textId="77777777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639,743,757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CED0" w14:textId="77777777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90.972263898549%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0C2E" w14:textId="77777777" w:rsidR="00684392" w:rsidRPr="004779ED" w:rsidRDefault="00684392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42</w:t>
            </w:r>
          </w:p>
        </w:tc>
      </w:tr>
      <w:tr w:rsidR="00684392" w:rsidRPr="00FD37C9" w14:paraId="465A1E30" w14:textId="77777777" w:rsidTr="004779ED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CE24E" w14:textId="77777777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AHR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C466" w14:textId="77777777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ASSURA PLC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52C7C" w14:textId="6E78FA97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GB00BVGBWW93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6A0F" w14:textId="77777777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3,250,608,887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B98F" w14:textId="77777777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7.244245427100%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8363" w14:textId="77777777" w:rsidR="00684392" w:rsidRPr="004779ED" w:rsidRDefault="00684392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</w:t>
            </w:r>
          </w:p>
        </w:tc>
      </w:tr>
      <w:tr w:rsidR="00684392" w:rsidRPr="00FD37C9" w14:paraId="043391EF" w14:textId="77777777" w:rsidTr="004779ED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0FDA" w14:textId="77777777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BOX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0D63" w14:textId="1D5EF78C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Boxer Retail Limited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97E15" w14:textId="54F35281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ZAE000339891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6D3C7" w14:textId="77777777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457,407,408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6591" w14:textId="77777777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34.576356489618%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3135" w14:textId="77777777" w:rsidR="00684392" w:rsidRPr="004779ED" w:rsidRDefault="00684392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58</w:t>
            </w:r>
          </w:p>
        </w:tc>
      </w:tr>
      <w:tr w:rsidR="00684392" w:rsidRPr="00FD37C9" w14:paraId="024E036A" w14:textId="77777777" w:rsidTr="004779ED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7D38" w14:textId="77777777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KRO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B02D" w14:textId="77777777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Karooooo</w:t>
            </w:r>
            <w:proofErr w:type="spellEnd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A783B" w14:textId="43CE65B5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SGXZ19450089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326A7" w14:textId="77777777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30,951,106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CFDB" w14:textId="77777777" w:rsidR="00684392" w:rsidRPr="004779ED" w:rsidRDefault="00684392" w:rsidP="00710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17.338131568981%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8A959" w14:textId="77777777" w:rsidR="00684392" w:rsidRPr="004779ED" w:rsidRDefault="00684392" w:rsidP="00FD3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64</w:t>
            </w:r>
          </w:p>
        </w:tc>
      </w:tr>
    </w:tbl>
    <w:p w14:paraId="4FDC1E12" w14:textId="77777777" w:rsidR="00FD37C9" w:rsidRDefault="00FD37C9" w:rsidP="00747CA4">
      <w:pPr>
        <w:pStyle w:val="ICAHeading2"/>
      </w:pPr>
    </w:p>
    <w:p w14:paraId="58F59477" w14:textId="6BE8946A" w:rsidR="00FD37C9" w:rsidRDefault="00FD37C9" w:rsidP="00FD37C9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7361" w:type="dxa"/>
        <w:tblLook w:val="04A0" w:firstRow="1" w:lastRow="0" w:firstColumn="1" w:lastColumn="0" w:noHBand="0" w:noVBand="1"/>
      </w:tblPr>
      <w:tblGrid>
        <w:gridCol w:w="706"/>
        <w:gridCol w:w="2261"/>
        <w:gridCol w:w="1701"/>
        <w:gridCol w:w="1985"/>
        <w:gridCol w:w="708"/>
      </w:tblGrid>
      <w:tr w:rsidR="002320AD" w:rsidRPr="00684392" w14:paraId="627E5130" w14:textId="77777777" w:rsidTr="004779ED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C677" w14:textId="77777777" w:rsidR="002320AD" w:rsidRPr="004779ED" w:rsidRDefault="002320AD" w:rsidP="006843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AAB28" w14:textId="77777777" w:rsidR="002320AD" w:rsidRPr="004779ED" w:rsidRDefault="002320AD" w:rsidP="006843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F4F9" w14:textId="38A9D75D" w:rsidR="002320AD" w:rsidRPr="004779ED" w:rsidRDefault="002320AD" w:rsidP="006843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6CD53" w14:textId="77777777" w:rsidR="002320AD" w:rsidRPr="004779ED" w:rsidRDefault="002320AD" w:rsidP="006843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ACF5" w14:textId="77777777" w:rsidR="002320AD" w:rsidRPr="004779ED" w:rsidRDefault="002320AD" w:rsidP="0068439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2320AD" w:rsidRPr="00684392" w14:paraId="73745201" w14:textId="77777777" w:rsidTr="004779ED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9073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DSY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5EF2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Discovery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5B95" w14:textId="35D3966E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ZAE000022331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92BBB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78.8706698263540%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FA583" w14:textId="77777777" w:rsidR="002320AD" w:rsidRPr="004779ED" w:rsidRDefault="002320AD" w:rsidP="0068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22</w:t>
            </w:r>
          </w:p>
        </w:tc>
      </w:tr>
      <w:tr w:rsidR="002320AD" w:rsidRPr="00684392" w14:paraId="33E724DD" w14:textId="77777777" w:rsidTr="004779ED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1DCE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HAR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5E4C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Harmony GM Co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F6A1F" w14:textId="3116DF3E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ZAE000015228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D8F1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87.7348706244200%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596F" w14:textId="77777777" w:rsidR="002320AD" w:rsidRPr="004779ED" w:rsidRDefault="002320AD" w:rsidP="0068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24</w:t>
            </w:r>
          </w:p>
        </w:tc>
      </w:tr>
      <w:tr w:rsidR="002320AD" w:rsidRPr="00684392" w14:paraId="6CA7552B" w14:textId="77777777" w:rsidTr="004779ED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2A46D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TGA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BD24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Thungela</w:t>
            </w:r>
            <w:proofErr w:type="spellEnd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Resources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FC3A" w14:textId="08586082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ZAE000296554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F126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79.2068772407690%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DFB7F" w14:textId="77777777" w:rsidR="002320AD" w:rsidRPr="004779ED" w:rsidRDefault="002320AD" w:rsidP="00684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85</w:t>
            </w:r>
          </w:p>
        </w:tc>
      </w:tr>
    </w:tbl>
    <w:p w14:paraId="5F351CF5" w14:textId="77777777" w:rsidR="00D400AA" w:rsidRDefault="00D400AA" w:rsidP="000E4B12">
      <w:pPr>
        <w:pStyle w:val="ICAHeading2"/>
        <w:jc w:val="left"/>
      </w:pPr>
    </w:p>
    <w:p w14:paraId="6D25D7ED" w14:textId="77777777" w:rsidR="001F099C" w:rsidRDefault="001F099C" w:rsidP="000E4B12">
      <w:pPr>
        <w:pStyle w:val="ICAHeading2"/>
        <w:jc w:val="left"/>
      </w:pPr>
    </w:p>
    <w:p w14:paraId="13A4D7D2" w14:textId="77777777" w:rsidR="00747CA4" w:rsidRDefault="00747CA4" w:rsidP="00747CA4">
      <w:pPr>
        <w:pStyle w:val="ICAHeading2"/>
      </w:pPr>
      <w:r w:rsidRPr="007053B5">
        <w:t>FTSE/JSE Small Cap (J202)</w:t>
      </w:r>
    </w:p>
    <w:p w14:paraId="73F12502" w14:textId="77777777" w:rsidR="00684392" w:rsidRDefault="00684392" w:rsidP="00684392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072" w:type="dxa"/>
        <w:tblInd w:w="-10" w:type="dxa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417"/>
        <w:gridCol w:w="1985"/>
        <w:gridCol w:w="850"/>
      </w:tblGrid>
      <w:tr w:rsidR="002320AD" w:rsidRPr="002320AD" w14:paraId="6158D934" w14:textId="77777777" w:rsidTr="004779ED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8316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9B31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5631E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5835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CA8B7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6EEA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2320AD" w:rsidRPr="002320AD" w14:paraId="0F775075" w14:textId="77777777" w:rsidTr="004779ED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83B2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61B67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Supermarket Income REIT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63328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GB00BF345X11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5F5F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1,246,239,185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912F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11.1332149361000%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69176" w14:textId="77777777" w:rsidR="002320AD" w:rsidRPr="004779ED" w:rsidRDefault="002320AD" w:rsidP="00232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73</w:t>
            </w:r>
          </w:p>
        </w:tc>
      </w:tr>
      <w:tr w:rsidR="002320AD" w:rsidRPr="002320AD" w14:paraId="79EB2468" w14:textId="77777777" w:rsidTr="004779ED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66441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03F4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Thungela</w:t>
            </w:r>
            <w:proofErr w:type="spellEnd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Resources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88AD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ZAE000296554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10F0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140,492,585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7BAF5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81.1519286468630%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EE8B" w14:textId="77777777" w:rsidR="002320AD" w:rsidRPr="004779ED" w:rsidRDefault="002320AD" w:rsidP="00232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85</w:t>
            </w:r>
          </w:p>
        </w:tc>
      </w:tr>
    </w:tbl>
    <w:p w14:paraId="626DE80A" w14:textId="77777777" w:rsidR="002320AD" w:rsidRDefault="002320AD" w:rsidP="00684392">
      <w:pPr>
        <w:pStyle w:val="ICAHeading3"/>
      </w:pPr>
    </w:p>
    <w:p w14:paraId="44EC0D5E" w14:textId="77777777" w:rsidR="002320AD" w:rsidRDefault="002320AD" w:rsidP="002320AD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7443" w:type="dxa"/>
        <w:tblLook w:val="04A0" w:firstRow="1" w:lastRow="0" w:firstColumn="1" w:lastColumn="0" w:noHBand="0" w:noVBand="1"/>
      </w:tblPr>
      <w:tblGrid>
        <w:gridCol w:w="714"/>
        <w:gridCol w:w="2459"/>
        <w:gridCol w:w="1524"/>
        <w:gridCol w:w="2030"/>
        <w:gridCol w:w="716"/>
      </w:tblGrid>
      <w:tr w:rsidR="002320AD" w:rsidRPr="002320AD" w14:paraId="225D7E99" w14:textId="77777777" w:rsidTr="004779ED">
        <w:trPr>
          <w:trHeight w:val="20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5E591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4C24C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E9030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4C38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EBE76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2320AD" w:rsidRPr="002320AD" w14:paraId="132306F0" w14:textId="77777777" w:rsidTr="004779ED">
        <w:trPr>
          <w:trHeight w:val="2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833A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KRO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4B7F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Karooooo</w:t>
            </w:r>
            <w:proofErr w:type="spellEnd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11B0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SGXZ19450089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82DF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17.3100003344850%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6A19E" w14:textId="77777777" w:rsidR="002320AD" w:rsidRPr="004779ED" w:rsidRDefault="002320AD" w:rsidP="00232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64</w:t>
            </w:r>
          </w:p>
        </w:tc>
      </w:tr>
      <w:tr w:rsidR="002320AD" w:rsidRPr="002320AD" w14:paraId="1C4C07C4" w14:textId="77777777" w:rsidTr="004779ED">
        <w:trPr>
          <w:trHeight w:val="2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E52D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RBO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CDD6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Rainbow Chicken Limited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E4017" w14:textId="77777777" w:rsidR="002320AD" w:rsidRPr="004779ED" w:rsidRDefault="002320AD" w:rsidP="002320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ZAE000334850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98C9" w14:textId="77777777" w:rsidR="002320AD" w:rsidRPr="004779ED" w:rsidRDefault="002320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19.5389497452150%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B161C" w14:textId="77777777" w:rsidR="002320AD" w:rsidRPr="004779ED" w:rsidRDefault="002320AD" w:rsidP="00232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143</w:t>
            </w:r>
          </w:p>
        </w:tc>
      </w:tr>
    </w:tbl>
    <w:p w14:paraId="3124715B" w14:textId="77777777" w:rsidR="002D7742" w:rsidRDefault="002D7742" w:rsidP="0074421A">
      <w:pPr>
        <w:pStyle w:val="ICAHeading2"/>
        <w:jc w:val="left"/>
      </w:pPr>
    </w:p>
    <w:p w14:paraId="5E1D87CC" w14:textId="77777777" w:rsidR="00747CA4" w:rsidRDefault="00747CA4" w:rsidP="00747CA4">
      <w:pPr>
        <w:pStyle w:val="ICAHeading2"/>
      </w:pPr>
      <w:r w:rsidRPr="00E35312">
        <w:t>FTSE/JSE Fledgling (J204)</w:t>
      </w:r>
    </w:p>
    <w:p w14:paraId="61233264" w14:textId="77777777" w:rsidR="00DA15C0" w:rsidRDefault="00DA15C0" w:rsidP="00DA15C0">
      <w:pPr>
        <w:pStyle w:val="ICAHeading3"/>
      </w:pPr>
      <w:bookmarkStart w:id="2" w:name="_Hlk128337448"/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596" w:type="dxa"/>
        <w:tblInd w:w="-10" w:type="dxa"/>
        <w:tblLook w:val="04A0" w:firstRow="1" w:lastRow="0" w:firstColumn="1" w:lastColumn="0" w:noHBand="0" w:noVBand="1"/>
      </w:tblPr>
      <w:tblGrid>
        <w:gridCol w:w="716"/>
        <w:gridCol w:w="2611"/>
        <w:gridCol w:w="1733"/>
        <w:gridCol w:w="1559"/>
        <w:gridCol w:w="2268"/>
        <w:gridCol w:w="709"/>
      </w:tblGrid>
      <w:tr w:rsidR="00DA15C0" w:rsidRPr="00DA15C0" w14:paraId="5ABB9A07" w14:textId="77777777" w:rsidTr="004779ED">
        <w:trPr>
          <w:trHeight w:val="20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603C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FB0BD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45C9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0510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516E0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B3D9C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DA15C0" w:rsidRPr="00DA15C0" w14:paraId="7F2ACBAA" w14:textId="77777777" w:rsidTr="004779ED">
        <w:trPr>
          <w:trHeight w:val="2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C07B1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RBO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EBAA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Rainbow Chicken Limited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B4D9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ZAE000334850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6A55F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890,207,496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324B8" w14:textId="77777777" w:rsidR="00DA15C0" w:rsidRPr="004779ED" w:rsidRDefault="00DA15C0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19.5389497452150%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A6AC" w14:textId="77777777" w:rsidR="00DA15C0" w:rsidRPr="004779ED" w:rsidRDefault="00DA15C0" w:rsidP="00DA1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143</w:t>
            </w:r>
          </w:p>
        </w:tc>
      </w:tr>
      <w:tr w:rsidR="00DA15C0" w:rsidRPr="00DA15C0" w14:paraId="234E543A" w14:textId="77777777" w:rsidTr="004779ED">
        <w:trPr>
          <w:trHeight w:val="2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93F95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EEL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92199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Efora</w:t>
            </w:r>
            <w:proofErr w:type="spellEnd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Energy Limited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EF0F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ZAE000248258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CB53" w14:textId="5845E19B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1,103,834,635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DD76" w14:textId="77777777" w:rsidR="00DA15C0" w:rsidRPr="004779ED" w:rsidRDefault="00DA15C0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13.6574629224241%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B516" w14:textId="77777777" w:rsidR="00DA15C0" w:rsidRPr="004779ED" w:rsidRDefault="00DA15C0" w:rsidP="00DA1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224</w:t>
            </w:r>
          </w:p>
        </w:tc>
      </w:tr>
    </w:tbl>
    <w:p w14:paraId="0CA98371" w14:textId="77777777" w:rsidR="00DA15C0" w:rsidRDefault="00DA15C0" w:rsidP="00DA15C0">
      <w:pPr>
        <w:pStyle w:val="ICAHeading3"/>
      </w:pPr>
    </w:p>
    <w:p w14:paraId="6F137C25" w14:textId="77777777" w:rsidR="00DA15C0" w:rsidRDefault="00DA15C0" w:rsidP="00DA15C0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725"/>
        <w:gridCol w:w="2763"/>
        <w:gridCol w:w="1564"/>
        <w:gridCol w:w="1982"/>
        <w:gridCol w:w="826"/>
      </w:tblGrid>
      <w:tr w:rsidR="00DA15C0" w:rsidRPr="00DA15C0" w14:paraId="2AF716AF" w14:textId="77777777" w:rsidTr="004779ED">
        <w:trPr>
          <w:trHeight w:val="20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F857C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0B612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AA15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9D6D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4878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DA15C0" w:rsidRPr="00DA15C0" w14:paraId="30D7EC24" w14:textId="77777777" w:rsidTr="004779ED">
        <w:trPr>
          <w:trHeight w:val="2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1169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LNF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EE12E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London Fin </w:t>
            </w:r>
            <w:proofErr w:type="spellStart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</w:t>
            </w:r>
            <w:proofErr w:type="spellEnd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Group plc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17B1B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GB0002994001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62AC" w14:textId="77777777" w:rsidR="00DA15C0" w:rsidRPr="004779ED" w:rsidRDefault="00DA15C0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0.0100328514200%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2C3D" w14:textId="77777777" w:rsidR="00DA15C0" w:rsidRPr="004779ED" w:rsidRDefault="00DA15C0" w:rsidP="00DA1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201</w:t>
            </w:r>
          </w:p>
        </w:tc>
      </w:tr>
      <w:tr w:rsidR="00DA15C0" w:rsidRPr="00DA15C0" w14:paraId="4A51FF90" w14:textId="77777777" w:rsidTr="004779ED">
        <w:trPr>
          <w:trHeight w:val="2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DB98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CAC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75119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Cafca</w:t>
            </w:r>
            <w:proofErr w:type="spellEnd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Limited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2817" w14:textId="77777777" w:rsidR="00DA15C0" w:rsidRPr="004779ED" w:rsidRDefault="00DA15C0" w:rsidP="00DA15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ZW0009011942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C582" w14:textId="77777777" w:rsidR="00DA15C0" w:rsidRPr="004779ED" w:rsidRDefault="00DA15C0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15.1799994010000%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ED2F" w14:textId="77777777" w:rsidR="00DA15C0" w:rsidRPr="004779ED" w:rsidRDefault="00DA15C0" w:rsidP="00DA1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219</w:t>
            </w:r>
          </w:p>
        </w:tc>
      </w:tr>
      <w:bookmarkEnd w:id="2"/>
    </w:tbl>
    <w:p w14:paraId="3776F176" w14:textId="631032FC" w:rsidR="003D2415" w:rsidRDefault="003D2415" w:rsidP="003D2415">
      <w:pPr>
        <w:pStyle w:val="ICAHeading3"/>
      </w:pPr>
    </w:p>
    <w:p w14:paraId="686E34B1" w14:textId="77777777" w:rsidR="000C22B0" w:rsidRDefault="000C22B0" w:rsidP="000E4B12">
      <w:pPr>
        <w:pStyle w:val="ICAHeading2"/>
        <w:jc w:val="left"/>
      </w:pPr>
    </w:p>
    <w:p w14:paraId="30C0AB42" w14:textId="521AC7C2" w:rsidR="00747CA4" w:rsidRDefault="00747CA4" w:rsidP="00747CA4">
      <w:pPr>
        <w:pStyle w:val="ICAHeading2"/>
      </w:pPr>
      <w:r w:rsidRPr="001D228D">
        <w:t>FTSE/JSE Large Cap (J205)</w:t>
      </w:r>
    </w:p>
    <w:p w14:paraId="19159CE6" w14:textId="77777777" w:rsidR="00CE4BFF" w:rsidRDefault="00CE4BFF" w:rsidP="00CE4BFF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8346" w:type="dxa"/>
        <w:tblLook w:val="04A0" w:firstRow="1" w:lastRow="0" w:firstColumn="1" w:lastColumn="0" w:noHBand="0" w:noVBand="1"/>
      </w:tblPr>
      <w:tblGrid>
        <w:gridCol w:w="717"/>
        <w:gridCol w:w="2056"/>
        <w:gridCol w:w="1492"/>
        <w:gridCol w:w="1344"/>
        <w:gridCol w:w="2017"/>
        <w:gridCol w:w="720"/>
      </w:tblGrid>
      <w:tr w:rsidR="00CE4BFF" w:rsidRPr="00CE4BFF" w14:paraId="20749D84" w14:textId="77777777" w:rsidTr="004779ED">
        <w:trPr>
          <w:trHeight w:val="2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AA27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84B7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45B5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19CE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C0C9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CDC4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CE4BFF" w:rsidRPr="004779ED" w14:paraId="7EC5B8DB" w14:textId="77777777" w:rsidTr="004779ED">
        <w:trPr>
          <w:trHeight w:val="2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B851B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DSY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2077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Discovery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7641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ZAE000022331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593B9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676,374,092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0090" w14:textId="77777777" w:rsidR="00CE4BFF" w:rsidRPr="004779ED" w:rsidRDefault="00CE4BF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78.8706698263536%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F84C9" w14:textId="77777777" w:rsidR="00CE4BFF" w:rsidRPr="004779ED" w:rsidRDefault="00CE4BFF" w:rsidP="00CE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22</w:t>
            </w:r>
          </w:p>
        </w:tc>
      </w:tr>
      <w:tr w:rsidR="00CE4BFF" w:rsidRPr="004779ED" w14:paraId="764CC4F0" w14:textId="77777777" w:rsidTr="004779ED">
        <w:trPr>
          <w:trHeight w:val="2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9F5A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E17E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Harmony GM Co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4F2F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ZAE000015228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F6F39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632,634,413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AE3E8" w14:textId="77777777" w:rsidR="00CE4BFF" w:rsidRPr="004779ED" w:rsidRDefault="00CE4BF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87.7348706244198%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5FB0B" w14:textId="77777777" w:rsidR="00CE4BFF" w:rsidRPr="004779ED" w:rsidRDefault="00CE4BFF" w:rsidP="00CE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24</w:t>
            </w:r>
          </w:p>
        </w:tc>
      </w:tr>
    </w:tbl>
    <w:p w14:paraId="45C28741" w14:textId="77777777" w:rsidR="00CE4BFF" w:rsidRDefault="00CE4BFF" w:rsidP="00CE4BFF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7078" w:type="dxa"/>
        <w:tblLook w:val="04A0" w:firstRow="1" w:lastRow="0" w:firstColumn="1" w:lastColumn="0" w:noHBand="0" w:noVBand="1"/>
      </w:tblPr>
      <w:tblGrid>
        <w:gridCol w:w="706"/>
        <w:gridCol w:w="1818"/>
        <w:gridCol w:w="1971"/>
        <w:gridCol w:w="1928"/>
        <w:gridCol w:w="655"/>
      </w:tblGrid>
      <w:tr w:rsidR="00710C7E" w:rsidRPr="00CE4BFF" w14:paraId="7CD4C3EE" w14:textId="77777777" w:rsidTr="004779ED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E4ABC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10D2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03251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01CE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CEE0A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10C7E" w:rsidRPr="004779ED" w14:paraId="708F0346" w14:textId="77777777" w:rsidTr="004779ED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D7A8C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SOL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14B7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Sasol Limited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91BD" w14:textId="77777777" w:rsidR="00CE4BFF" w:rsidRPr="004779ED" w:rsidRDefault="00CE4BFF" w:rsidP="00CE4BF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ZAE000006896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D0A9" w14:textId="77777777" w:rsidR="00CE4BFF" w:rsidRPr="004779ED" w:rsidRDefault="00CE4BFF" w:rsidP="00CE4B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90.9722638985490%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A46E" w14:textId="77777777" w:rsidR="00CE4BFF" w:rsidRPr="004779ED" w:rsidRDefault="00CE4BFF" w:rsidP="00CE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42</w:t>
            </w:r>
          </w:p>
        </w:tc>
      </w:tr>
    </w:tbl>
    <w:p w14:paraId="2E92EDEB" w14:textId="77777777" w:rsidR="009A78CA" w:rsidRPr="00B64E00" w:rsidRDefault="009A78CA" w:rsidP="00710C7E">
      <w:pPr>
        <w:pStyle w:val="ICAHeading2"/>
        <w:jc w:val="left"/>
      </w:pPr>
    </w:p>
    <w:p w14:paraId="7E291376" w14:textId="77777777" w:rsidR="00747CA4" w:rsidRDefault="00747CA4" w:rsidP="00747CA4">
      <w:pPr>
        <w:pStyle w:val="ICAHeading2"/>
      </w:pPr>
      <w:r w:rsidRPr="0040079D">
        <w:t>FTSE/JSE Large &amp; Mid Cap (J206)</w:t>
      </w:r>
    </w:p>
    <w:p w14:paraId="616CB92F" w14:textId="77777777" w:rsidR="00F42AC2" w:rsidRDefault="00F42AC2" w:rsidP="00747CA4">
      <w:pPr>
        <w:pStyle w:val="ICAHeading2"/>
      </w:pPr>
      <w:bookmarkStart w:id="3" w:name="_Hlk192058929"/>
    </w:p>
    <w:p w14:paraId="4C3360A7" w14:textId="77777777" w:rsidR="00F42AC2" w:rsidRDefault="00F42AC2" w:rsidP="00F42AC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66699"/>
          <w:sz w:val="20"/>
          <w:szCs w:val="20"/>
          <w:lang w:val="en-ZA" w:eastAsia="en-ZA"/>
        </w:rPr>
      </w:pPr>
      <w:r w:rsidRPr="00F42AC2">
        <w:rPr>
          <w:rFonts w:ascii="Arial" w:eastAsia="Times New Roman" w:hAnsi="Arial" w:cs="Arial"/>
          <w:b/>
          <w:bCs/>
          <w:i/>
          <w:iCs/>
          <w:color w:val="666699"/>
          <w:sz w:val="20"/>
          <w:szCs w:val="20"/>
          <w:lang w:val="en-ZA" w:eastAsia="en-ZA"/>
        </w:rPr>
        <w:t>Equities for inclusion to index</w:t>
      </w:r>
    </w:p>
    <w:tbl>
      <w:tblPr>
        <w:tblW w:w="9103" w:type="dxa"/>
        <w:tblLook w:val="04A0" w:firstRow="1" w:lastRow="0" w:firstColumn="1" w:lastColumn="0" w:noHBand="0" w:noVBand="1"/>
      </w:tblPr>
      <w:tblGrid>
        <w:gridCol w:w="847"/>
        <w:gridCol w:w="2000"/>
        <w:gridCol w:w="1857"/>
        <w:gridCol w:w="1607"/>
        <w:gridCol w:w="1943"/>
        <w:gridCol w:w="849"/>
      </w:tblGrid>
      <w:tr w:rsidR="00F42AC2" w:rsidRPr="004779ED" w14:paraId="0B0C9515" w14:textId="77777777" w:rsidTr="004779ED">
        <w:trPr>
          <w:trHeight w:val="20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B2ACB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A3E8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DE65A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FA43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FC7EF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615BC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F42AC2" w:rsidRPr="00F42AC2" w14:paraId="1F376E1B" w14:textId="77777777" w:rsidTr="004779ED">
        <w:trPr>
          <w:trHeight w:val="2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5409" w14:textId="77777777" w:rsidR="00F42AC2" w:rsidRPr="004779ED" w:rsidRDefault="00F42AC2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AHR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AA39" w14:textId="77777777" w:rsidR="00F42AC2" w:rsidRPr="004779ED" w:rsidRDefault="00F42AC2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ASSURA PLC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2096" w14:textId="77777777" w:rsidR="00F42AC2" w:rsidRPr="004779ED" w:rsidRDefault="00F42AC2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GB00BVGBWW93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14D1" w14:textId="2D240B99" w:rsidR="00F42AC2" w:rsidRPr="004779ED" w:rsidRDefault="00F42AC2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3,250,608,887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4A87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7.2442454271000%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E427" w14:textId="77777777" w:rsidR="00F42AC2" w:rsidRPr="004779ED" w:rsidRDefault="00F42AC2" w:rsidP="00F42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</w:t>
            </w:r>
          </w:p>
        </w:tc>
      </w:tr>
      <w:tr w:rsidR="00F42AC2" w:rsidRPr="00F42AC2" w14:paraId="599C9F4D" w14:textId="77777777" w:rsidTr="004779ED">
        <w:trPr>
          <w:trHeight w:val="2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D5A8" w14:textId="77777777" w:rsidR="00F42AC2" w:rsidRPr="004779ED" w:rsidRDefault="00F42AC2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BOX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C4B52" w14:textId="77777777" w:rsidR="00F42AC2" w:rsidRPr="004779ED" w:rsidRDefault="00F42AC2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Boxer Retail Limited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78F5" w14:textId="77777777" w:rsidR="00F42AC2" w:rsidRPr="004779ED" w:rsidRDefault="00F42AC2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ZAE000339891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25B3" w14:textId="77777777" w:rsidR="00F42AC2" w:rsidRPr="004779ED" w:rsidRDefault="00F42AC2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457,407,408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DFD92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34.5763564896180%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B710" w14:textId="77777777" w:rsidR="00F42AC2" w:rsidRPr="004779ED" w:rsidRDefault="00F42AC2" w:rsidP="00F42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58</w:t>
            </w:r>
          </w:p>
        </w:tc>
      </w:tr>
      <w:tr w:rsidR="00F42AC2" w:rsidRPr="00F42AC2" w14:paraId="7B184D1A" w14:textId="77777777" w:rsidTr="004779ED">
        <w:trPr>
          <w:trHeight w:val="20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398B" w14:textId="77777777" w:rsidR="00F42AC2" w:rsidRPr="004779ED" w:rsidRDefault="00F42AC2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KRO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6AE7" w14:textId="77777777" w:rsidR="00F42AC2" w:rsidRPr="004779ED" w:rsidRDefault="00F42AC2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Karooooo</w:t>
            </w:r>
            <w:proofErr w:type="spellEnd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FED9" w14:textId="77777777" w:rsidR="00F42AC2" w:rsidRPr="004779ED" w:rsidRDefault="00F42AC2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SGXZ19450089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D05B" w14:textId="77777777" w:rsidR="00F42AC2" w:rsidRPr="004779ED" w:rsidRDefault="00F42AC2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30,951,106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00E8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17.3381315689810%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B9EB" w14:textId="77777777" w:rsidR="00F42AC2" w:rsidRPr="004779ED" w:rsidRDefault="00F42AC2" w:rsidP="00F42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64</w:t>
            </w:r>
          </w:p>
        </w:tc>
      </w:tr>
      <w:bookmarkEnd w:id="3"/>
    </w:tbl>
    <w:p w14:paraId="45B5ECCA" w14:textId="77777777" w:rsidR="00F42AC2" w:rsidRDefault="00F42AC2" w:rsidP="00F42AC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66699"/>
          <w:sz w:val="20"/>
          <w:szCs w:val="20"/>
          <w:lang w:val="en-ZA" w:eastAsia="en-ZA"/>
        </w:rPr>
      </w:pPr>
    </w:p>
    <w:p w14:paraId="16787949" w14:textId="77777777" w:rsidR="00F42AC2" w:rsidRPr="00F42AC2" w:rsidRDefault="00F42AC2" w:rsidP="00F42AC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66699"/>
          <w:sz w:val="20"/>
          <w:szCs w:val="20"/>
          <w:lang w:val="en-ZA" w:eastAsia="en-ZA"/>
        </w:rPr>
      </w:pPr>
    </w:p>
    <w:p w14:paraId="396C7481" w14:textId="77777777" w:rsidR="00F42AC2" w:rsidRDefault="00F42AC2" w:rsidP="00F42AC2">
      <w:pPr>
        <w:pStyle w:val="ICAHeading3"/>
      </w:pPr>
      <w:bookmarkStart w:id="4" w:name="_Hlk192058957"/>
      <w:r w:rsidRPr="00593EFE">
        <w:t xml:space="preserve">Equities for </w:t>
      </w:r>
      <w:r>
        <w:t>exclusion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7958" w:type="dxa"/>
        <w:tblLook w:val="04A0" w:firstRow="1" w:lastRow="0" w:firstColumn="1" w:lastColumn="0" w:noHBand="0" w:noVBand="1"/>
      </w:tblPr>
      <w:tblGrid>
        <w:gridCol w:w="914"/>
        <w:gridCol w:w="2566"/>
        <w:gridCol w:w="1672"/>
        <w:gridCol w:w="2007"/>
        <w:gridCol w:w="799"/>
      </w:tblGrid>
      <w:tr w:rsidR="00F42AC2" w:rsidRPr="00F42AC2" w14:paraId="2CB75F6F" w14:textId="77777777" w:rsidTr="004779ED">
        <w:trPr>
          <w:trHeight w:val="20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51AB9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ED3E5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3C3DF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E0706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2FD3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F42AC2" w:rsidRPr="004779ED" w14:paraId="673EE687" w14:textId="77777777" w:rsidTr="004779ED">
        <w:trPr>
          <w:trHeight w:val="2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405E4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TGA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E58D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Thungela</w:t>
            </w:r>
            <w:proofErr w:type="spellEnd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Resources Ltd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3761" w14:textId="77777777" w:rsidR="00F42AC2" w:rsidRPr="004779ED" w:rsidRDefault="00F42AC2" w:rsidP="00F42AC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ZAE000296554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23FF5" w14:textId="77777777" w:rsidR="00F42AC2" w:rsidRPr="004779ED" w:rsidRDefault="00F42AC2" w:rsidP="00F42A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79.2068772407690%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6AEE" w14:textId="77777777" w:rsidR="00F42AC2" w:rsidRPr="004779ED" w:rsidRDefault="00F42AC2" w:rsidP="00F42A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85</w:t>
            </w:r>
          </w:p>
        </w:tc>
      </w:tr>
      <w:bookmarkEnd w:id="4"/>
    </w:tbl>
    <w:p w14:paraId="5B29FF5A" w14:textId="77777777" w:rsidR="007067E8" w:rsidRDefault="007067E8" w:rsidP="004C5F80">
      <w:pPr>
        <w:pStyle w:val="ICAHeading2"/>
        <w:jc w:val="left"/>
      </w:pPr>
    </w:p>
    <w:p w14:paraId="1784E1AC" w14:textId="77777777" w:rsidR="00FC6A0C" w:rsidRPr="00C00A12" w:rsidRDefault="00FC6A0C" w:rsidP="009F76D6">
      <w:pPr>
        <w:pStyle w:val="ICAHeading2"/>
        <w:jc w:val="left"/>
      </w:pPr>
    </w:p>
    <w:p w14:paraId="27C93E55" w14:textId="5D5B6C45" w:rsidR="00747CA4" w:rsidRPr="009B6DF4" w:rsidRDefault="00747CA4" w:rsidP="00747CA4">
      <w:pPr>
        <w:pStyle w:val="ICAHeading2"/>
      </w:pPr>
      <w:r w:rsidRPr="00EA7DB9">
        <w:t>FTSE/JSE Shariah Top 40 (J140; J141)</w:t>
      </w:r>
    </w:p>
    <w:p w14:paraId="11DBDBDB" w14:textId="77777777" w:rsidR="00EA7DB9" w:rsidRDefault="00EA7DB9" w:rsidP="00EA7DB9">
      <w:pPr>
        <w:pStyle w:val="ICAHeading3"/>
      </w:pPr>
      <w:bookmarkStart w:id="5" w:name="_Hlk192062753"/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0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403"/>
        <w:gridCol w:w="1999"/>
        <w:gridCol w:w="708"/>
      </w:tblGrid>
      <w:tr w:rsidR="00EA7DB9" w:rsidRPr="00C954ED" w14:paraId="015CFDF4" w14:textId="77777777" w:rsidTr="002916C0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0F8A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F6B3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1B7F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DBB0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AED9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AB8B6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EA7DB9" w:rsidRPr="00C954ED" w14:paraId="499BE0CF" w14:textId="77777777" w:rsidTr="002916C0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73954" w14:textId="77777777" w:rsidR="00EA7DB9" w:rsidRPr="004779ED" w:rsidRDefault="00EA7DB9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AMS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F347E" w14:textId="77777777" w:rsidR="00EA7DB9" w:rsidRPr="004779ED" w:rsidRDefault="00EA7DB9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 Plat Ltd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D9712" w14:textId="77777777" w:rsidR="00EA7DB9" w:rsidRPr="004779ED" w:rsidRDefault="00EA7DB9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ZAE000013181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96A74" w14:textId="77777777" w:rsidR="00EA7DB9" w:rsidRPr="004779ED" w:rsidRDefault="00EA7DB9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265,292,206 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A09C" w14:textId="77777777" w:rsidR="00EA7DB9" w:rsidRPr="004779ED" w:rsidRDefault="00EA7DB9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33.1010832636400%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4A8D" w14:textId="77777777" w:rsidR="00EA7DB9" w:rsidRPr="004779ED" w:rsidRDefault="00EA7DB9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35</w:t>
            </w:r>
          </w:p>
        </w:tc>
      </w:tr>
    </w:tbl>
    <w:p w14:paraId="7C0C3A04" w14:textId="77777777" w:rsidR="00EA7DB9" w:rsidRDefault="00EA7DB9" w:rsidP="00EA7DB9">
      <w:pPr>
        <w:pStyle w:val="ICAHeading3"/>
      </w:pPr>
    </w:p>
    <w:p w14:paraId="7C1A9CF7" w14:textId="77777777" w:rsidR="00EA7DB9" w:rsidRDefault="00EA7DB9" w:rsidP="00EA7DB9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7645" w:type="dxa"/>
        <w:tblLook w:val="04A0" w:firstRow="1" w:lastRow="0" w:firstColumn="1" w:lastColumn="0" w:noHBand="0" w:noVBand="1"/>
      </w:tblPr>
      <w:tblGrid>
        <w:gridCol w:w="706"/>
        <w:gridCol w:w="2261"/>
        <w:gridCol w:w="1847"/>
        <w:gridCol w:w="2128"/>
        <w:gridCol w:w="703"/>
      </w:tblGrid>
      <w:tr w:rsidR="00EA7DB9" w:rsidRPr="00C954ED" w14:paraId="175247A8" w14:textId="77777777" w:rsidTr="002916C0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4B721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22927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B7E6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E0A1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2D72" w14:textId="77777777" w:rsidR="00EA7DB9" w:rsidRPr="004779ED" w:rsidRDefault="00EA7DB9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EA7DB9" w:rsidRPr="00C954ED" w14:paraId="4AAFE55B" w14:textId="77777777" w:rsidTr="002916C0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B852" w14:textId="77777777" w:rsidR="00EA7DB9" w:rsidRPr="004779ED" w:rsidRDefault="00EA7DB9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2F5C9" w14:textId="77777777" w:rsidR="00EA7DB9" w:rsidRPr="004779ED" w:rsidRDefault="00EA7DB9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 Resources Ltd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EB40" w14:textId="77777777" w:rsidR="00EA7DB9" w:rsidRPr="004779ED" w:rsidRDefault="00EA7DB9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B7D0" w14:textId="77777777" w:rsidR="00EA7DB9" w:rsidRPr="004779ED" w:rsidRDefault="00EA7DB9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69.0272894733520%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7DEE" w14:textId="77777777" w:rsidR="00EA7DB9" w:rsidRPr="004779ED" w:rsidRDefault="00EA7DB9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  <w:bookmarkEnd w:id="5"/>
    </w:tbl>
    <w:p w14:paraId="26FE07B4" w14:textId="77777777" w:rsidR="00C00A12" w:rsidRPr="00ED7812" w:rsidRDefault="00C00A12" w:rsidP="009B6DF4">
      <w:pPr>
        <w:pStyle w:val="ICAHeading2"/>
        <w:jc w:val="left"/>
        <w:rPr>
          <w:highlight w:val="yellow"/>
        </w:rPr>
      </w:pPr>
    </w:p>
    <w:p w14:paraId="68337BBC" w14:textId="098DFBB5" w:rsidR="00747CA4" w:rsidRPr="009B6DF4" w:rsidRDefault="00747CA4" w:rsidP="00747CA4">
      <w:pPr>
        <w:pStyle w:val="ICAHeading2"/>
      </w:pPr>
      <w:r w:rsidRPr="00710C7E">
        <w:t>FTSE/JSE Shariah All Share (J143)</w:t>
      </w:r>
    </w:p>
    <w:p w14:paraId="1A561978" w14:textId="61FF7917" w:rsidR="009B6DF4" w:rsidRPr="00917208" w:rsidRDefault="009F76D6" w:rsidP="009120EA">
      <w:pPr>
        <w:pStyle w:val="ICAHeading3"/>
        <w:rPr>
          <w:b w:val="0"/>
          <w:bCs/>
          <w:i w:val="0"/>
          <w:iCs/>
          <w:sz w:val="18"/>
          <w:szCs w:val="18"/>
          <w:highlight w:val="yellow"/>
        </w:rPr>
      </w:pPr>
      <w:r w:rsidRPr="00917208">
        <w:rPr>
          <w:b w:val="0"/>
          <w:bCs/>
          <w:i w:val="0"/>
          <w:iCs/>
          <w:sz w:val="18"/>
          <w:szCs w:val="18"/>
        </w:rPr>
        <w:t xml:space="preserve">NO CONSTITUENT ADDITIONS </w:t>
      </w:r>
    </w:p>
    <w:p w14:paraId="1591E9B0" w14:textId="77777777" w:rsidR="004327FC" w:rsidRDefault="004327FC" w:rsidP="004327FC">
      <w:pPr>
        <w:pStyle w:val="ICAHeading3"/>
      </w:pPr>
      <w:r w:rsidRPr="00CC0430">
        <w:t>Equities for exclusion from index</w:t>
      </w:r>
    </w:p>
    <w:tbl>
      <w:tblPr>
        <w:tblW w:w="7645" w:type="dxa"/>
        <w:tblLayout w:type="fixed"/>
        <w:tblLook w:val="04A0" w:firstRow="1" w:lastRow="0" w:firstColumn="1" w:lastColumn="0" w:noHBand="0" w:noVBand="1"/>
      </w:tblPr>
      <w:tblGrid>
        <w:gridCol w:w="983"/>
        <w:gridCol w:w="2352"/>
        <w:gridCol w:w="1617"/>
        <w:gridCol w:w="1984"/>
        <w:gridCol w:w="709"/>
      </w:tblGrid>
      <w:tr w:rsidR="00710C7E" w:rsidRPr="00710C7E" w14:paraId="55BD09DA" w14:textId="77777777" w:rsidTr="00710C7E">
        <w:trPr>
          <w:trHeight w:val="3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A07F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7353A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CD1C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793F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4A11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10C7E" w:rsidRPr="00710C7E" w14:paraId="2DDD9569" w14:textId="77777777" w:rsidTr="00710C7E">
        <w:trPr>
          <w:trHeight w:val="3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FCD4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FTB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0637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Fairvest</w:t>
            </w:r>
            <w:proofErr w:type="spellEnd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Limited B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4479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ZAE000304796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9D49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87.9299999922250%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7F6BA" w14:textId="77777777" w:rsidR="00710C7E" w:rsidRPr="004779ED" w:rsidRDefault="00710C7E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111</w:t>
            </w:r>
          </w:p>
        </w:tc>
      </w:tr>
      <w:tr w:rsidR="00710C7E" w:rsidRPr="00710C7E" w14:paraId="60A379DE" w14:textId="77777777" w:rsidTr="00710C7E">
        <w:trPr>
          <w:trHeight w:val="3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8860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RBO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285FF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Rainbow Chicken Limited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B472E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ZAE000334850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66462" w14:textId="77777777" w:rsidR="00710C7E" w:rsidRPr="004779ED" w:rsidRDefault="00710C7E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19.5389497452150%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5F80A" w14:textId="77777777" w:rsidR="00710C7E" w:rsidRPr="004779ED" w:rsidRDefault="00710C7E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143</w:t>
            </w:r>
          </w:p>
        </w:tc>
      </w:tr>
    </w:tbl>
    <w:p w14:paraId="70A1161C" w14:textId="77777777" w:rsidR="003D6027" w:rsidRDefault="003D6027" w:rsidP="00CB242F">
      <w:pPr>
        <w:pStyle w:val="ICAHeading2"/>
        <w:jc w:val="left"/>
      </w:pPr>
    </w:p>
    <w:p w14:paraId="72C53EEE" w14:textId="77777777" w:rsidR="00710C7E" w:rsidRDefault="00710C7E" w:rsidP="00CB242F">
      <w:pPr>
        <w:pStyle w:val="ICAHeading2"/>
        <w:jc w:val="left"/>
      </w:pPr>
    </w:p>
    <w:p w14:paraId="3A975955" w14:textId="6BB09716" w:rsidR="00747CA4" w:rsidRDefault="00747CA4" w:rsidP="00747CA4">
      <w:pPr>
        <w:pStyle w:val="ICAHeading2"/>
      </w:pPr>
      <w:r w:rsidRPr="00722318">
        <w:t>FTSE/JSE Resource 10 (J210; J310; J3EQ)</w:t>
      </w:r>
    </w:p>
    <w:p w14:paraId="14C14AC8" w14:textId="7A124FF0" w:rsidR="009A3386" w:rsidRDefault="009B2D78" w:rsidP="00710C7E">
      <w:pPr>
        <w:pStyle w:val="ICAHeading3"/>
      </w:pPr>
      <w:r w:rsidRPr="00917208">
        <w:rPr>
          <w:b w:val="0"/>
          <w:bCs/>
          <w:i w:val="0"/>
          <w:iCs/>
          <w:sz w:val="18"/>
          <w:szCs w:val="18"/>
        </w:rPr>
        <w:t xml:space="preserve">NO CONSTITUENT ADDITIONS </w:t>
      </w:r>
      <w:r>
        <w:rPr>
          <w:b w:val="0"/>
          <w:bCs/>
          <w:i w:val="0"/>
          <w:iCs/>
          <w:sz w:val="18"/>
          <w:szCs w:val="18"/>
        </w:rPr>
        <w:t>OR DELETIONS</w:t>
      </w:r>
    </w:p>
    <w:p w14:paraId="6566F653" w14:textId="050248CB" w:rsidR="00747CA4" w:rsidRDefault="00747CA4" w:rsidP="00747CA4">
      <w:pPr>
        <w:pStyle w:val="ICAHeading3"/>
      </w:pPr>
      <w:r w:rsidRPr="00455D7E">
        <w:t>Index Reserve List</w:t>
      </w:r>
    </w:p>
    <w:tbl>
      <w:tblPr>
        <w:tblW w:w="7928" w:type="dxa"/>
        <w:tblLayout w:type="fixed"/>
        <w:tblLook w:val="04A0" w:firstRow="1" w:lastRow="0" w:firstColumn="1" w:lastColumn="0" w:noHBand="0" w:noVBand="1"/>
      </w:tblPr>
      <w:tblGrid>
        <w:gridCol w:w="866"/>
        <w:gridCol w:w="2526"/>
        <w:gridCol w:w="1560"/>
        <w:gridCol w:w="2126"/>
        <w:gridCol w:w="850"/>
      </w:tblGrid>
      <w:tr w:rsidR="009B2D78" w:rsidRPr="00CD4AEF" w14:paraId="2C800798" w14:textId="77777777" w:rsidTr="00710C7E">
        <w:trPr>
          <w:trHeight w:val="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63EA" w14:textId="77777777" w:rsidR="00CD4AEF" w:rsidRPr="004779ED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DA48" w14:textId="77777777" w:rsidR="00CD4AEF" w:rsidRPr="004779ED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C091" w14:textId="77777777" w:rsidR="00CD4AEF" w:rsidRPr="004779ED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4E4D" w14:textId="77777777" w:rsidR="00CD4AEF" w:rsidRPr="004779ED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4885D" w14:textId="77777777" w:rsidR="00CD4AEF" w:rsidRPr="004779ED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9B2D78" w:rsidRPr="00CD4AEF" w14:paraId="63FBC041" w14:textId="77777777" w:rsidTr="00710C7E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00CDA" w14:textId="1D80ED33" w:rsidR="009B2D78" w:rsidRPr="004779ED" w:rsidRDefault="009B2D7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9D2FC" w14:textId="761871F9" w:rsidR="009B2D78" w:rsidRPr="004779ED" w:rsidRDefault="009B2D7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 Resources Ltd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FF028" w14:textId="22D9635B" w:rsidR="009B2D78" w:rsidRPr="004779ED" w:rsidRDefault="009B2D7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CE381" w14:textId="02523604" w:rsidR="009B2D78" w:rsidRPr="004779ED" w:rsidRDefault="009B2D7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69.0272894733520%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B5D0" w14:textId="17A62B21" w:rsidR="009B2D78" w:rsidRPr="004779ED" w:rsidRDefault="009B2D78" w:rsidP="009B2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</w:t>
            </w:r>
          </w:p>
        </w:tc>
      </w:tr>
      <w:tr w:rsidR="009B2D78" w:rsidRPr="00CD4AEF" w14:paraId="18075F6C" w14:textId="77777777" w:rsidTr="00710C7E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B79B2" w14:textId="5CD15133" w:rsidR="009B2D78" w:rsidRPr="004779ED" w:rsidRDefault="009B2D7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NPH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873B5" w14:textId="652504EA" w:rsidR="009B2D78" w:rsidRPr="004779ED" w:rsidRDefault="009B2D7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Northam Platinum </w:t>
            </w:r>
            <w:proofErr w:type="spellStart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Hldgs</w:t>
            </w:r>
            <w:proofErr w:type="spellEnd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BE2FC" w14:textId="583A7AB8" w:rsidR="009B2D78" w:rsidRPr="004779ED" w:rsidRDefault="009B2D7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ZAE000298253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FBDAF" w14:textId="26EEFBA4" w:rsidR="009B2D78" w:rsidRPr="004779ED" w:rsidRDefault="009B2D7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88.9791931123850%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C97C6" w14:textId="77777777" w:rsidR="009B2D78" w:rsidRPr="004779ED" w:rsidRDefault="009B2D78" w:rsidP="009B2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</w:t>
            </w:r>
          </w:p>
        </w:tc>
      </w:tr>
      <w:tr w:rsidR="009B2D78" w:rsidRPr="00CD4AEF" w14:paraId="0FA1C2CD" w14:textId="77777777" w:rsidTr="00710C7E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47990" w14:textId="72E81994" w:rsidR="009B2D78" w:rsidRPr="004779ED" w:rsidRDefault="009B2D7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88684" w14:textId="4D2A2944" w:rsidR="009B2D78" w:rsidRPr="004779ED" w:rsidRDefault="009B2D7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Sappi Ltd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D63DF" w14:textId="657E021F" w:rsidR="009B2D78" w:rsidRPr="004779ED" w:rsidRDefault="009B2D7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ZAE000006284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D4DD6" w14:textId="3938814C" w:rsidR="009B2D78" w:rsidRPr="004779ED" w:rsidRDefault="009B2D78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98.8087433479920%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CCD5" w14:textId="77777777" w:rsidR="009B2D78" w:rsidRPr="004779ED" w:rsidRDefault="009B2D78" w:rsidP="009B2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</w:t>
            </w:r>
          </w:p>
        </w:tc>
      </w:tr>
    </w:tbl>
    <w:p w14:paraId="177FE6EA" w14:textId="77777777" w:rsidR="00C46C59" w:rsidRDefault="00C46C59" w:rsidP="00ED7812">
      <w:pPr>
        <w:pStyle w:val="ICAHeading2"/>
        <w:jc w:val="left"/>
      </w:pPr>
    </w:p>
    <w:p w14:paraId="5768E20F" w14:textId="47C50C5D" w:rsidR="009B2D78" w:rsidRDefault="00747CA4" w:rsidP="004B4142">
      <w:pPr>
        <w:pStyle w:val="ICAHeading2"/>
      </w:pPr>
      <w:r w:rsidRPr="008A641D">
        <w:t>FTSE/JSE Industrial 25 (J211; J311; J5EQ)</w:t>
      </w:r>
    </w:p>
    <w:p w14:paraId="0BCFE7A3" w14:textId="77777777" w:rsidR="000039D7" w:rsidRPr="008A641D" w:rsidRDefault="000039D7" w:rsidP="00710C7E">
      <w:pPr>
        <w:pStyle w:val="ICAHeading2"/>
        <w:jc w:val="left"/>
      </w:pPr>
    </w:p>
    <w:p w14:paraId="3FD71A5F" w14:textId="206136E4" w:rsidR="004B4142" w:rsidRDefault="004B4142" w:rsidP="004B4142">
      <w:pPr>
        <w:pStyle w:val="ICAParagraphText"/>
      </w:pPr>
      <w:r w:rsidRPr="00490E82">
        <w:t>NO CONSTITUENT ADDITIONS OR DELETIONS</w:t>
      </w:r>
    </w:p>
    <w:p w14:paraId="050AC5BC" w14:textId="44F32B76" w:rsidR="00747CA4" w:rsidRDefault="00747CA4" w:rsidP="00747CA4">
      <w:pPr>
        <w:pStyle w:val="ICAHeading3"/>
      </w:pPr>
      <w:r w:rsidRPr="00455D7E">
        <w:t>Index Reserve List</w:t>
      </w:r>
    </w:p>
    <w:tbl>
      <w:tblPr>
        <w:tblW w:w="7787" w:type="dxa"/>
        <w:tblLook w:val="04A0" w:firstRow="1" w:lastRow="0" w:firstColumn="1" w:lastColumn="0" w:noHBand="0" w:noVBand="1"/>
      </w:tblPr>
      <w:tblGrid>
        <w:gridCol w:w="707"/>
        <w:gridCol w:w="2544"/>
        <w:gridCol w:w="1701"/>
        <w:gridCol w:w="2126"/>
        <w:gridCol w:w="709"/>
      </w:tblGrid>
      <w:tr w:rsidR="006A1FAD" w:rsidRPr="006A1FAD" w14:paraId="66B5BABF" w14:textId="77777777" w:rsidTr="004779ED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681E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0107A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50066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D0811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6B29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6A1FAD" w:rsidRPr="006A1FAD" w14:paraId="290067A4" w14:textId="77777777" w:rsidTr="004779ED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A97C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BAW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C08E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Barloworld Ltd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9DE80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ZAE000026639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9C951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94.4289767739849%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E2B8" w14:textId="77777777" w:rsidR="006A1FAD" w:rsidRPr="004779ED" w:rsidRDefault="006A1FAD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24</w:t>
            </w:r>
          </w:p>
        </w:tc>
      </w:tr>
      <w:tr w:rsidR="006A1FAD" w:rsidRPr="006A1FAD" w14:paraId="507CA752" w14:textId="77777777" w:rsidTr="004779ED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644B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PIK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F8190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Pick n Pay Stores Ltd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55DD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ZAE000005443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F65A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70.7405530292481%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7FDC" w14:textId="77777777" w:rsidR="006A1FAD" w:rsidRPr="004779ED" w:rsidRDefault="006A1FAD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</w:t>
            </w:r>
          </w:p>
        </w:tc>
      </w:tr>
      <w:tr w:rsidR="006A1FAD" w:rsidRPr="006A1FAD" w14:paraId="158BFF42" w14:textId="77777777" w:rsidTr="004779ED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A84F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DCP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8BBB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Dis-Chem Pharmacies Ltd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E6524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ZAE000227831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B0413" w14:textId="77777777" w:rsidR="006A1FAD" w:rsidRPr="004779ED" w:rsidRDefault="006A1FA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54.7932319806774%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1940" w14:textId="77777777" w:rsidR="006A1FAD" w:rsidRPr="004779ED" w:rsidRDefault="006A1FAD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</w:t>
            </w:r>
          </w:p>
        </w:tc>
      </w:tr>
    </w:tbl>
    <w:p w14:paraId="191717A6" w14:textId="017C5BFC" w:rsidR="00F66B5B" w:rsidRDefault="00F66B5B">
      <w:pPr>
        <w:rPr>
          <w:rFonts w:ascii="Arial" w:hAnsi="Arial" w:cs="Arial"/>
          <w:b/>
          <w:color w:val="666699"/>
          <w:u w:val="single"/>
          <w:lang w:val="en-ZA"/>
        </w:rPr>
      </w:pPr>
    </w:p>
    <w:p w14:paraId="4B96F84A" w14:textId="77777777" w:rsidR="00747CA4" w:rsidRDefault="00747CA4" w:rsidP="00747CA4">
      <w:pPr>
        <w:pStyle w:val="ICAHeading2"/>
      </w:pPr>
      <w:r w:rsidRPr="00706DE0">
        <w:t>FTSE/JSE Financial 15 (J212; J4EQ)</w:t>
      </w:r>
    </w:p>
    <w:p w14:paraId="0B289AC3" w14:textId="77777777" w:rsidR="00CB7029" w:rsidRPr="00706DE0" w:rsidRDefault="00CB7029" w:rsidP="00747CA4">
      <w:pPr>
        <w:pStyle w:val="ICAHeading2"/>
      </w:pPr>
    </w:p>
    <w:p w14:paraId="460B79E8" w14:textId="77777777" w:rsidR="00E57A3A" w:rsidRPr="00490E82" w:rsidRDefault="00E57A3A" w:rsidP="00E57A3A">
      <w:pPr>
        <w:pStyle w:val="ICAParagraphText"/>
      </w:pPr>
      <w:bookmarkStart w:id="6" w:name="_Hlk128336125"/>
      <w:r w:rsidRPr="00490E82">
        <w:t>NO CONSTITUENT ADDITIONS OR DELETIONS</w:t>
      </w:r>
    </w:p>
    <w:bookmarkEnd w:id="6"/>
    <w:p w14:paraId="565DBB6A" w14:textId="77777777" w:rsidR="00951A2B" w:rsidRDefault="00951A2B" w:rsidP="00951A2B">
      <w:pPr>
        <w:pStyle w:val="ICAHeading3"/>
      </w:pPr>
      <w:r w:rsidRPr="00455D7E">
        <w:t>Index Reserve List</w:t>
      </w:r>
    </w:p>
    <w:tbl>
      <w:tblPr>
        <w:tblW w:w="7787" w:type="dxa"/>
        <w:tblLook w:val="04A0" w:firstRow="1" w:lastRow="0" w:firstColumn="1" w:lastColumn="0" w:noHBand="0" w:noVBand="1"/>
      </w:tblPr>
      <w:tblGrid>
        <w:gridCol w:w="706"/>
        <w:gridCol w:w="2403"/>
        <w:gridCol w:w="1843"/>
        <w:gridCol w:w="2126"/>
        <w:gridCol w:w="709"/>
      </w:tblGrid>
      <w:tr w:rsidR="00B11ED7" w:rsidRPr="00B11ED7" w14:paraId="29B076B6" w14:textId="77777777" w:rsidTr="00B11ED7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5864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ED8F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38341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3BA4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D30D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B11ED7" w:rsidRPr="00B11ED7" w14:paraId="08BD920B" w14:textId="77777777" w:rsidTr="00B11ED7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E78D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DF857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D2602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CCB3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91.8999999369914%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4F525" w14:textId="77777777" w:rsidR="00B11ED7" w:rsidRPr="004779ED" w:rsidRDefault="00B11ED7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</w:t>
            </w:r>
          </w:p>
        </w:tc>
      </w:tr>
      <w:tr w:rsidR="00B11ED7" w:rsidRPr="00B11ED7" w14:paraId="0329C2CC" w14:textId="77777777" w:rsidTr="00B11ED7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85E60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QLT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736C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Quilter plc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DB77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GB00BNHSJN34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26EB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56.2831390133431%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6D22C" w14:textId="77777777" w:rsidR="00B11ED7" w:rsidRPr="004779ED" w:rsidRDefault="00B11ED7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</w:t>
            </w:r>
          </w:p>
        </w:tc>
      </w:tr>
      <w:tr w:rsidR="00B11ED7" w:rsidRPr="00B11ED7" w14:paraId="38C1868F" w14:textId="77777777" w:rsidTr="00B11ED7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2B34B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FFB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4460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Fortress Real Est </w:t>
            </w:r>
            <w:proofErr w:type="spellStart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</w:t>
            </w:r>
            <w:proofErr w:type="spellEnd"/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B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F8A8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ZAE000248506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C2085" w14:textId="77777777" w:rsidR="00B11ED7" w:rsidRPr="004779ED" w:rsidRDefault="00B11ED7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99.5484429777525%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5FD7" w14:textId="77777777" w:rsidR="00B11ED7" w:rsidRPr="004779ED" w:rsidRDefault="00B11ED7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18</w:t>
            </w:r>
          </w:p>
        </w:tc>
      </w:tr>
    </w:tbl>
    <w:p w14:paraId="7DD25B32" w14:textId="77777777" w:rsidR="00F90250" w:rsidRDefault="00F90250" w:rsidP="003A1011">
      <w:pPr>
        <w:pStyle w:val="ICAHeading2"/>
        <w:jc w:val="left"/>
      </w:pPr>
    </w:p>
    <w:p w14:paraId="16A561B1" w14:textId="553C1A86" w:rsidR="00747CA4" w:rsidRDefault="00747CA4" w:rsidP="00747CA4">
      <w:pPr>
        <w:pStyle w:val="ICAHeading2"/>
      </w:pPr>
      <w:r w:rsidRPr="006F3DA6">
        <w:t>FTSE/JSE Financial and Industrial 30 (J213)</w:t>
      </w:r>
    </w:p>
    <w:p w14:paraId="2FF271BD" w14:textId="77777777" w:rsidR="00CB7029" w:rsidRPr="006F3DA6" w:rsidRDefault="00CB7029" w:rsidP="00747CA4">
      <w:pPr>
        <w:pStyle w:val="ICAHeading2"/>
      </w:pPr>
    </w:p>
    <w:p w14:paraId="68DF12EC" w14:textId="77777777" w:rsidR="00981E92" w:rsidRPr="00490E82" w:rsidRDefault="00981E92" w:rsidP="00981E92">
      <w:pPr>
        <w:pStyle w:val="ICAParagraphText"/>
      </w:pPr>
      <w:r w:rsidRPr="00490E82">
        <w:t>NO CONSTITUENT ADDITIONS OR DELETIONS</w:t>
      </w:r>
    </w:p>
    <w:p w14:paraId="1C20106C" w14:textId="77777777" w:rsidR="00747CA4" w:rsidRDefault="00747CA4" w:rsidP="00747CA4">
      <w:pPr>
        <w:pStyle w:val="ICAHeading3"/>
      </w:pPr>
      <w:r w:rsidRPr="00455D7E">
        <w:t>Index Reserve List</w:t>
      </w:r>
    </w:p>
    <w:tbl>
      <w:tblPr>
        <w:tblW w:w="7361" w:type="dxa"/>
        <w:tblLook w:val="04A0" w:firstRow="1" w:lastRow="0" w:firstColumn="1" w:lastColumn="0" w:noHBand="0" w:noVBand="1"/>
      </w:tblPr>
      <w:tblGrid>
        <w:gridCol w:w="706"/>
        <w:gridCol w:w="2532"/>
        <w:gridCol w:w="1558"/>
        <w:gridCol w:w="1928"/>
        <w:gridCol w:w="637"/>
      </w:tblGrid>
      <w:tr w:rsidR="001D57FF" w:rsidRPr="001D57FF" w14:paraId="7B073D38" w14:textId="77777777" w:rsidTr="001D57FF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4ACC" w14:textId="77777777" w:rsidR="001D57FF" w:rsidRPr="001D57FF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4781" w14:textId="77777777" w:rsidR="001D57FF" w:rsidRPr="001D57FF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0011" w14:textId="77777777" w:rsidR="001D57FF" w:rsidRPr="001D57FF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F9512" w14:textId="77777777" w:rsidR="001D57FF" w:rsidRPr="001D57FF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A7FC" w14:textId="77777777" w:rsidR="001D57FF" w:rsidRPr="001D57FF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1D57FF" w:rsidRPr="001D57FF" w14:paraId="7D558A44" w14:textId="77777777" w:rsidTr="001D57FF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82E8" w14:textId="77777777" w:rsidR="001D57FF" w:rsidRPr="005D5C49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TFG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D7F9" w14:textId="77777777" w:rsidR="001D57FF" w:rsidRPr="005D5C49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Foschini Group Limited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02F31" w14:textId="77777777" w:rsidR="001D57FF" w:rsidRPr="005D5C49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ZAE000148466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F4C6F" w14:textId="77777777" w:rsidR="001D57FF" w:rsidRPr="005D5C49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96.6582946482058%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0BCD" w14:textId="77777777" w:rsidR="001D57FF" w:rsidRPr="005D5C49" w:rsidRDefault="001D57FF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31</w:t>
            </w:r>
          </w:p>
        </w:tc>
      </w:tr>
      <w:tr w:rsidR="001D57FF" w:rsidRPr="001D57FF" w14:paraId="7C338A68" w14:textId="77777777" w:rsidTr="001D57FF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647E4" w14:textId="77777777" w:rsidR="001D57FF" w:rsidRPr="005D5C49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0D2F6" w14:textId="77777777" w:rsidR="001D57FF" w:rsidRPr="005D5C49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 Ltd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A1F1A" w14:textId="77777777" w:rsidR="001D57FF" w:rsidRPr="005D5C49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80C53" w14:textId="77777777" w:rsidR="001D57FF" w:rsidRPr="005D5C49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86.5676252792273%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AAF0" w14:textId="77777777" w:rsidR="001D57FF" w:rsidRPr="005D5C49" w:rsidRDefault="001D57FF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32</w:t>
            </w:r>
          </w:p>
        </w:tc>
      </w:tr>
      <w:tr w:rsidR="001D57FF" w:rsidRPr="001D57FF" w14:paraId="67439989" w14:textId="77777777" w:rsidTr="001D57FF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B416" w14:textId="77777777" w:rsidR="001D57FF" w:rsidRPr="005D5C49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9705" w14:textId="77777777" w:rsidR="001D57FF" w:rsidRPr="005D5C49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6B4B" w14:textId="77777777" w:rsidR="001D57FF" w:rsidRPr="005D5C49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D2DE" w14:textId="77777777" w:rsidR="001D57FF" w:rsidRPr="005D5C49" w:rsidRDefault="001D57FF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91.8999999369914%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7872" w14:textId="77777777" w:rsidR="001D57FF" w:rsidRPr="005D5C49" w:rsidRDefault="001D57FF" w:rsidP="0071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</w:t>
            </w:r>
          </w:p>
        </w:tc>
      </w:tr>
    </w:tbl>
    <w:p w14:paraId="5D7DA48C" w14:textId="77777777" w:rsidR="00C46BD0" w:rsidRDefault="00C46BD0" w:rsidP="00710C7E">
      <w:pPr>
        <w:pStyle w:val="ICAHeading2"/>
        <w:jc w:val="left"/>
      </w:pPr>
    </w:p>
    <w:p w14:paraId="385ACAEC" w14:textId="72B67A45" w:rsidR="00747CA4" w:rsidRDefault="00747CA4" w:rsidP="00747CA4">
      <w:pPr>
        <w:pStyle w:val="ICAHeading2"/>
      </w:pPr>
      <w:r w:rsidRPr="00FC5ACC">
        <w:t>FTSE/JSE Alternative Exchange Index (J232)</w:t>
      </w:r>
    </w:p>
    <w:p w14:paraId="2CCD3CD2" w14:textId="6D7817C3" w:rsidR="005D56DD" w:rsidRDefault="005D56DD" w:rsidP="00C46BD0">
      <w:pPr>
        <w:pStyle w:val="ICAHeading3"/>
      </w:pPr>
    </w:p>
    <w:p w14:paraId="009A7687" w14:textId="7E6EB1CC" w:rsidR="005D56DD" w:rsidRPr="00490E82" w:rsidRDefault="00C46BD0" w:rsidP="00C46BD0">
      <w:pPr>
        <w:pStyle w:val="ICAParagraphText"/>
      </w:pPr>
      <w:r w:rsidRPr="00490E82">
        <w:t xml:space="preserve">NO CONSTITUENT </w:t>
      </w:r>
      <w:r w:rsidR="007B770F">
        <w:t xml:space="preserve">ADDITIONS OR </w:t>
      </w:r>
      <w:r w:rsidRPr="00490E82">
        <w:t>DELETIONS</w:t>
      </w:r>
    </w:p>
    <w:p w14:paraId="02B066CC" w14:textId="77777777" w:rsidR="00197509" w:rsidRPr="00F60561" w:rsidRDefault="00197509" w:rsidP="00710C7E">
      <w:pPr>
        <w:pStyle w:val="ICAParagraphText"/>
      </w:pPr>
    </w:p>
    <w:p w14:paraId="5C277CC6" w14:textId="77A7E215" w:rsidR="00CB7029" w:rsidRPr="00C10F8E" w:rsidRDefault="00747CA4" w:rsidP="007B770F">
      <w:pPr>
        <w:pStyle w:val="ICAHeading2"/>
      </w:pPr>
      <w:r w:rsidRPr="00C10F8E">
        <w:t>FTSE/JSE ALTX 15 (J233)</w:t>
      </w:r>
    </w:p>
    <w:p w14:paraId="0276B038" w14:textId="67980BAB" w:rsidR="008841C3" w:rsidRDefault="008841C3" w:rsidP="008841C3">
      <w:pPr>
        <w:pStyle w:val="ICAHeading3"/>
      </w:pPr>
      <w:r w:rsidRPr="00593EFE">
        <w:t xml:space="preserve">Equities for </w:t>
      </w:r>
      <w:r>
        <w:t>in</w:t>
      </w:r>
      <w:r w:rsidRPr="00593EFE">
        <w:t xml:space="preserve">clusion </w:t>
      </w:r>
      <w:r>
        <w:t>to</w:t>
      </w:r>
      <w:r w:rsidRPr="00593EFE">
        <w:t xml:space="preserve"> index</w:t>
      </w:r>
    </w:p>
    <w:tbl>
      <w:tblPr>
        <w:tblW w:w="8370" w:type="dxa"/>
        <w:tblLook w:val="04A0" w:firstRow="1" w:lastRow="0" w:firstColumn="1" w:lastColumn="0" w:noHBand="0" w:noVBand="1"/>
      </w:tblPr>
      <w:tblGrid>
        <w:gridCol w:w="754"/>
        <w:gridCol w:w="2237"/>
        <w:gridCol w:w="1468"/>
        <w:gridCol w:w="1242"/>
        <w:gridCol w:w="1928"/>
        <w:gridCol w:w="741"/>
      </w:tblGrid>
      <w:tr w:rsidR="007B770F" w:rsidRPr="005D56DD" w14:paraId="4FFA716B" w14:textId="77777777" w:rsidTr="005D5C49">
        <w:trPr>
          <w:trHeight w:val="2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0585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5A66A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2E50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38C00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ECD25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C2B4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B770F" w:rsidRPr="005D56DD" w14:paraId="4C8D5A49" w14:textId="77777777" w:rsidTr="005D5C49">
        <w:trPr>
          <w:trHeight w:val="2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03CA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MTU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4821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Mantengu</w:t>
            </w:r>
            <w:proofErr w:type="spellEnd"/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Mining Limited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FB78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ZAE000320347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F107E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219,212,326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B32C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59.3430832930655%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E937F" w14:textId="06DCA041" w:rsidR="007B770F" w:rsidRPr="005D5C49" w:rsidRDefault="004C5F80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</w:t>
            </w:r>
          </w:p>
        </w:tc>
      </w:tr>
      <w:tr w:rsidR="007B770F" w:rsidRPr="005D56DD" w14:paraId="7D343905" w14:textId="77777777" w:rsidTr="005D5C49">
        <w:trPr>
          <w:trHeight w:val="2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D729E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EUZ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F7E9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Europa Metals Limited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5753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AU0000090060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CF09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97,671,790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7BD6" w14:textId="77777777" w:rsidR="007B770F" w:rsidRPr="005D5C49" w:rsidRDefault="007B770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9.8681052123648%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AC6B" w14:textId="77777777" w:rsidR="007B770F" w:rsidRPr="005D5C49" w:rsidRDefault="007B770F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</w:t>
            </w:r>
          </w:p>
        </w:tc>
      </w:tr>
    </w:tbl>
    <w:p w14:paraId="25C1EEBE" w14:textId="52FDF0D4" w:rsidR="007B770F" w:rsidRDefault="007B770F" w:rsidP="008841C3">
      <w:pPr>
        <w:pStyle w:val="ICAHeading3"/>
      </w:pPr>
    </w:p>
    <w:p w14:paraId="777D07EE" w14:textId="350216B2" w:rsidR="00C46BD0" w:rsidRPr="001E6A10" w:rsidRDefault="00C46BD0" w:rsidP="00D24C44">
      <w:pPr>
        <w:pStyle w:val="ICAHeading3"/>
        <w:rPr>
          <w:b w:val="0"/>
          <w:bCs/>
          <w:i w:val="0"/>
          <w:iCs/>
          <w:sz w:val="18"/>
          <w:szCs w:val="18"/>
        </w:rPr>
      </w:pPr>
      <w:r w:rsidRPr="001E6A10">
        <w:rPr>
          <w:b w:val="0"/>
          <w:bCs/>
          <w:i w:val="0"/>
          <w:iCs/>
          <w:sz w:val="18"/>
          <w:szCs w:val="18"/>
        </w:rPr>
        <w:t>NO CONSTITUENT DELETIONS</w:t>
      </w:r>
    </w:p>
    <w:p w14:paraId="5C8727E7" w14:textId="43CA70E8" w:rsidR="00747CA4" w:rsidRPr="00455D7E" w:rsidRDefault="00747CA4" w:rsidP="00747CA4">
      <w:pPr>
        <w:pStyle w:val="ICAHeading3"/>
      </w:pPr>
      <w:r w:rsidRPr="00455D7E">
        <w:t>Index Reserve List</w:t>
      </w:r>
    </w:p>
    <w:p w14:paraId="5AEDEF72" w14:textId="783EB803" w:rsidR="00301990" w:rsidRDefault="00747CA4" w:rsidP="00ED7812">
      <w:pPr>
        <w:pStyle w:val="ICAParagraphText"/>
      </w:pPr>
      <w:r w:rsidRPr="00455D7E">
        <w:t>No eligible companies remaining on reserve list</w:t>
      </w:r>
    </w:p>
    <w:p w14:paraId="12788A6C" w14:textId="2A93F4B6" w:rsidR="00747CA4" w:rsidRDefault="00747CA4" w:rsidP="00747CA4">
      <w:pPr>
        <w:pStyle w:val="ICAHeading2"/>
      </w:pPr>
      <w:r w:rsidRPr="00B62D40">
        <w:t>FTSE/JSE Preference Share Index (J251)</w:t>
      </w:r>
    </w:p>
    <w:p w14:paraId="0AA8DC89" w14:textId="77777777" w:rsidR="00CB7029" w:rsidRPr="00B62D40" w:rsidRDefault="00CB7029" w:rsidP="00747CA4">
      <w:pPr>
        <w:pStyle w:val="ICAHeading2"/>
      </w:pPr>
    </w:p>
    <w:p w14:paraId="6596952C" w14:textId="7CBBF886" w:rsidR="006B564E" w:rsidRPr="009C0D55" w:rsidRDefault="006B564E" w:rsidP="009C0D55">
      <w:pPr>
        <w:pStyle w:val="ICAParagraphText"/>
      </w:pPr>
      <w:bookmarkStart w:id="7" w:name="_Hlk128597217"/>
      <w:r w:rsidRPr="009C0D55">
        <w:t>NO CONSTITUENT ADDITIONS</w:t>
      </w:r>
      <w:r w:rsidR="00876D7D">
        <w:t xml:space="preserve"> OR DELETIONS</w:t>
      </w:r>
    </w:p>
    <w:bookmarkEnd w:id="7"/>
    <w:p w14:paraId="07EB5001" w14:textId="77777777" w:rsidR="006B564E" w:rsidRPr="00F60561" w:rsidRDefault="006B564E" w:rsidP="00F60561">
      <w:pPr>
        <w:pStyle w:val="ICAHeading2"/>
      </w:pPr>
    </w:p>
    <w:p w14:paraId="3B97C0AE" w14:textId="77777777" w:rsidR="00747CA4" w:rsidRDefault="00747CA4" w:rsidP="00747CA4">
      <w:pPr>
        <w:pStyle w:val="ICAHeading2"/>
      </w:pPr>
      <w:r w:rsidRPr="0090280B">
        <w:t>FTSE/JSE SA Listed Property Index (J253)</w:t>
      </w:r>
    </w:p>
    <w:p w14:paraId="3524EDE4" w14:textId="77777777" w:rsidR="00CB7029" w:rsidRPr="0090280B" w:rsidRDefault="00CB7029" w:rsidP="00747CA4">
      <w:pPr>
        <w:pStyle w:val="ICAHeading2"/>
      </w:pPr>
    </w:p>
    <w:p w14:paraId="13F68F58" w14:textId="77777777" w:rsidR="00A24138" w:rsidRPr="00B70A06" w:rsidRDefault="00A24138" w:rsidP="00A24138">
      <w:pPr>
        <w:rPr>
          <w:rFonts w:ascii="Arial" w:hAnsi="Arial" w:cs="Arial"/>
          <w:color w:val="666699"/>
          <w:sz w:val="18"/>
          <w:lang w:val="en-ZA"/>
        </w:rPr>
      </w:pPr>
      <w:bookmarkStart w:id="8" w:name="_Hlk128337464"/>
      <w:r w:rsidRPr="00CC3C4F">
        <w:rPr>
          <w:rFonts w:ascii="Arial" w:hAnsi="Arial" w:cs="Arial"/>
          <w:color w:val="666699"/>
          <w:sz w:val="18"/>
          <w:lang w:val="en-ZA"/>
        </w:rPr>
        <w:t xml:space="preserve">NO CONSTITUENT ADDITIONS </w:t>
      </w:r>
      <w:bookmarkEnd w:id="8"/>
      <w:r w:rsidRPr="00CC3C4F">
        <w:rPr>
          <w:rFonts w:ascii="Arial" w:hAnsi="Arial" w:cs="Arial"/>
          <w:color w:val="666699"/>
          <w:sz w:val="18"/>
          <w:lang w:val="en-ZA"/>
        </w:rPr>
        <w:t>OR DELETIONS</w:t>
      </w:r>
    </w:p>
    <w:p w14:paraId="5118CAF9" w14:textId="0AF617CF" w:rsidR="00747CA4" w:rsidRDefault="00747CA4" w:rsidP="00747CA4">
      <w:pPr>
        <w:pStyle w:val="ICAHeading3"/>
      </w:pPr>
      <w:r w:rsidRPr="00455D7E">
        <w:t>Index Reserve List</w:t>
      </w:r>
    </w:p>
    <w:p w14:paraId="1A18D434" w14:textId="05722058" w:rsidR="00747CA4" w:rsidRPr="00455D7E" w:rsidRDefault="003157E0" w:rsidP="00A24138">
      <w:pPr>
        <w:pStyle w:val="ICAParagraphText"/>
      </w:pPr>
      <w:r w:rsidRPr="00455D7E">
        <w:t>No eligible comp</w:t>
      </w:r>
      <w:r w:rsidR="00A24138">
        <w:t>anies remaining on reserve list</w:t>
      </w:r>
    </w:p>
    <w:p w14:paraId="7BB9D348" w14:textId="77777777" w:rsidR="00F60561" w:rsidRDefault="00F60561" w:rsidP="00747CA4">
      <w:pPr>
        <w:pStyle w:val="ICAHeading2"/>
      </w:pPr>
    </w:p>
    <w:p w14:paraId="4591837E" w14:textId="55641656" w:rsidR="00747CA4" w:rsidRDefault="00747CA4" w:rsidP="00747CA4">
      <w:pPr>
        <w:pStyle w:val="ICAHeading2"/>
      </w:pPr>
      <w:r w:rsidRPr="00DC0968">
        <w:t>FTSE/JSE Capped Property Index (J254)</w:t>
      </w:r>
    </w:p>
    <w:p w14:paraId="72763F62" w14:textId="59F5BA2B" w:rsidR="00184E9D" w:rsidRDefault="00184E9D" w:rsidP="00710C7E">
      <w:pPr>
        <w:pStyle w:val="ICAHeading3"/>
      </w:pPr>
      <w:r w:rsidRPr="00593EFE">
        <w:t xml:space="preserve">Equities for </w:t>
      </w:r>
      <w:r>
        <w:t>in</w:t>
      </w:r>
      <w:r w:rsidRPr="00593EFE">
        <w:t xml:space="preserve">clusion </w:t>
      </w:r>
      <w:r>
        <w:t>to</w:t>
      </w:r>
      <w:r w:rsidRPr="00593EFE">
        <w:t xml:space="preserve"> index</w:t>
      </w:r>
    </w:p>
    <w:tbl>
      <w:tblPr>
        <w:tblW w:w="8921" w:type="dxa"/>
        <w:tblLook w:val="04A0" w:firstRow="1" w:lastRow="0" w:firstColumn="1" w:lastColumn="0" w:noHBand="0" w:noVBand="1"/>
      </w:tblPr>
      <w:tblGrid>
        <w:gridCol w:w="706"/>
        <w:gridCol w:w="2405"/>
        <w:gridCol w:w="1717"/>
        <w:gridCol w:w="1498"/>
        <w:gridCol w:w="1928"/>
        <w:gridCol w:w="667"/>
      </w:tblGrid>
      <w:tr w:rsidR="00184E9D" w:rsidRPr="00184E9D" w14:paraId="35D32FDB" w14:textId="77777777" w:rsidTr="005D5C49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C399" w14:textId="77777777" w:rsidR="00184E9D" w:rsidRPr="005D5C49" w:rsidRDefault="00184E9D" w:rsidP="00184E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889E" w14:textId="77777777" w:rsidR="00184E9D" w:rsidRPr="005D5C49" w:rsidRDefault="00184E9D" w:rsidP="00184E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EC8A" w14:textId="77777777" w:rsidR="00184E9D" w:rsidRPr="005D5C49" w:rsidRDefault="00184E9D" w:rsidP="00184E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34D7D" w14:textId="77777777" w:rsidR="00184E9D" w:rsidRPr="005D5C49" w:rsidRDefault="00184E9D" w:rsidP="00184E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88B5" w14:textId="77777777" w:rsidR="00184E9D" w:rsidRPr="005D5C49" w:rsidRDefault="00184E9D" w:rsidP="00184E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487E" w14:textId="77777777" w:rsidR="00184E9D" w:rsidRPr="005D5C49" w:rsidRDefault="00184E9D" w:rsidP="00184E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184E9D" w:rsidRPr="00184E9D" w14:paraId="4BEA0A50" w14:textId="77777777" w:rsidTr="005D5C49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D3D8" w14:textId="77777777" w:rsidR="00184E9D" w:rsidRPr="005D5C49" w:rsidRDefault="00184E9D" w:rsidP="00184E9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AHR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5EFA4" w14:textId="77777777" w:rsidR="00184E9D" w:rsidRPr="005D5C49" w:rsidRDefault="00184E9D" w:rsidP="00184E9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ASSURA PLC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4F41" w14:textId="77777777" w:rsidR="00184E9D" w:rsidRPr="005D5C49" w:rsidRDefault="00184E9D" w:rsidP="00184E9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GB00BVGBWW93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840F1" w14:textId="77777777" w:rsidR="00184E9D" w:rsidRPr="005D5C49" w:rsidRDefault="00184E9D" w:rsidP="00184E9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3,250,608,887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0063D" w14:textId="77777777" w:rsidR="00184E9D" w:rsidRPr="005D5C49" w:rsidRDefault="00184E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7.2442454271000%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C1DD6" w14:textId="77777777" w:rsidR="00184E9D" w:rsidRPr="005D5C49" w:rsidRDefault="00184E9D" w:rsidP="00184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</w:t>
            </w:r>
          </w:p>
        </w:tc>
      </w:tr>
      <w:tr w:rsidR="00184E9D" w:rsidRPr="00184E9D" w14:paraId="5021C762" w14:textId="77777777" w:rsidTr="005D5C49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563D6" w14:textId="77777777" w:rsidR="00184E9D" w:rsidRPr="005D5C49" w:rsidRDefault="00184E9D" w:rsidP="00184E9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SRI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DDB7" w14:textId="77777777" w:rsidR="00184E9D" w:rsidRPr="005D5C49" w:rsidRDefault="00184E9D" w:rsidP="00184E9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Supermarket Income REIT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6836" w14:textId="77777777" w:rsidR="00184E9D" w:rsidRPr="005D5C49" w:rsidRDefault="00184E9D" w:rsidP="00184E9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GB00BF345X11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91F8" w14:textId="77777777" w:rsidR="00184E9D" w:rsidRPr="005D5C49" w:rsidRDefault="00184E9D" w:rsidP="00184E9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1,246,239,185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B355" w14:textId="77777777" w:rsidR="00184E9D" w:rsidRPr="005D5C49" w:rsidRDefault="00184E9D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11.1332149361000%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38E5C" w14:textId="77777777" w:rsidR="00184E9D" w:rsidRPr="005D5C49" w:rsidRDefault="00184E9D" w:rsidP="00184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</w:t>
            </w:r>
          </w:p>
        </w:tc>
      </w:tr>
    </w:tbl>
    <w:p w14:paraId="4E9562AA" w14:textId="77777777" w:rsidR="00872633" w:rsidRDefault="00872633" w:rsidP="00414811">
      <w:pPr>
        <w:pStyle w:val="ICAHeading3"/>
      </w:pPr>
    </w:p>
    <w:p w14:paraId="5F56417F" w14:textId="762A4491" w:rsidR="00414811" w:rsidRDefault="00414811" w:rsidP="00414811">
      <w:pPr>
        <w:pStyle w:val="ICAHeading3"/>
      </w:pPr>
      <w:r w:rsidRPr="00593EFE">
        <w:t xml:space="preserve">Equities for </w:t>
      </w:r>
      <w:r>
        <w:t>ex</w:t>
      </w:r>
      <w:r w:rsidRPr="00593EFE">
        <w:t xml:space="preserve">clusion </w:t>
      </w:r>
      <w:r>
        <w:t>to</w:t>
      </w:r>
      <w:r w:rsidRPr="00593EFE">
        <w:t xml:space="preserve"> index</w:t>
      </w:r>
    </w:p>
    <w:tbl>
      <w:tblPr>
        <w:tblW w:w="7271" w:type="dxa"/>
        <w:tblLook w:val="04A0" w:firstRow="1" w:lastRow="0" w:firstColumn="1" w:lastColumn="0" w:noHBand="0" w:noVBand="1"/>
      </w:tblPr>
      <w:tblGrid>
        <w:gridCol w:w="711"/>
        <w:gridCol w:w="2277"/>
        <w:gridCol w:w="1570"/>
        <w:gridCol w:w="1942"/>
        <w:gridCol w:w="771"/>
      </w:tblGrid>
      <w:tr w:rsidR="00414811" w:rsidRPr="005D5C49" w14:paraId="0341C3E5" w14:textId="77777777" w:rsidTr="005D5C49">
        <w:trPr>
          <w:trHeight w:val="2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1D922" w14:textId="77777777" w:rsidR="00414811" w:rsidRPr="005D5C49" w:rsidRDefault="00414811" w:rsidP="004148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3EFA6" w14:textId="77777777" w:rsidR="00414811" w:rsidRPr="005D5C49" w:rsidRDefault="00414811" w:rsidP="004148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AEA3" w14:textId="77777777" w:rsidR="00414811" w:rsidRPr="005D5C49" w:rsidRDefault="00414811" w:rsidP="004148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7C73" w14:textId="77777777" w:rsidR="00414811" w:rsidRPr="005D5C49" w:rsidRDefault="00414811" w:rsidP="004148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54CC" w14:textId="77777777" w:rsidR="00414811" w:rsidRPr="005D5C49" w:rsidRDefault="00414811" w:rsidP="004148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414811" w:rsidRPr="00414811" w14:paraId="5BB64D6C" w14:textId="77777777" w:rsidTr="005D5C49">
        <w:trPr>
          <w:trHeight w:val="2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DAFF" w14:textId="77777777" w:rsidR="00414811" w:rsidRPr="005D5C49" w:rsidRDefault="00414811" w:rsidP="00414811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BTN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21F6" w14:textId="77777777" w:rsidR="00414811" w:rsidRPr="005D5C49" w:rsidRDefault="00414811" w:rsidP="00414811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Burstone Group Limited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A31C" w14:textId="77777777" w:rsidR="00414811" w:rsidRPr="005D5C49" w:rsidRDefault="00414811" w:rsidP="00414811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ZAE000180915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76870" w14:textId="77777777" w:rsidR="00414811" w:rsidRPr="005D5C49" w:rsidRDefault="00414811" w:rsidP="004148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73.5427208076250%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6B46" w14:textId="77777777" w:rsidR="00414811" w:rsidRPr="005D5C49" w:rsidRDefault="00414811" w:rsidP="00414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21</w:t>
            </w:r>
          </w:p>
        </w:tc>
      </w:tr>
      <w:tr w:rsidR="00414811" w:rsidRPr="00414811" w14:paraId="7139B4DB" w14:textId="77777777" w:rsidTr="005D5C49">
        <w:trPr>
          <w:trHeight w:val="2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FEC6" w14:textId="77777777" w:rsidR="00414811" w:rsidRPr="005D5C49" w:rsidRDefault="00414811" w:rsidP="00414811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EMI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EEA44" w14:textId="77777777" w:rsidR="00414811" w:rsidRPr="005D5C49" w:rsidRDefault="00414811" w:rsidP="00414811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Emira Property Fund Ltd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01C0" w14:textId="77777777" w:rsidR="00414811" w:rsidRPr="005D5C49" w:rsidRDefault="00414811" w:rsidP="00414811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ZAE000203063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614CB" w14:textId="77777777" w:rsidR="00414811" w:rsidRPr="005D5C49" w:rsidRDefault="00414811" w:rsidP="004148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40.6383767529250%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74E8" w14:textId="77777777" w:rsidR="00414811" w:rsidRPr="005D5C49" w:rsidRDefault="00414811" w:rsidP="00414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22</w:t>
            </w:r>
          </w:p>
        </w:tc>
      </w:tr>
    </w:tbl>
    <w:p w14:paraId="45520AB6" w14:textId="77777777" w:rsidR="00414811" w:rsidRDefault="00414811" w:rsidP="00414811">
      <w:pPr>
        <w:pStyle w:val="ICAHeading3"/>
      </w:pPr>
    </w:p>
    <w:p w14:paraId="72958309" w14:textId="77777777" w:rsidR="00747CA4" w:rsidRDefault="00747CA4" w:rsidP="00747CA4">
      <w:pPr>
        <w:pStyle w:val="ICAHeading3"/>
      </w:pPr>
      <w:r w:rsidRPr="00455D7E">
        <w:t>Index Reserve List</w:t>
      </w:r>
    </w:p>
    <w:tbl>
      <w:tblPr>
        <w:tblW w:w="7271" w:type="dxa"/>
        <w:tblLook w:val="04A0" w:firstRow="1" w:lastRow="0" w:firstColumn="1" w:lastColumn="0" w:noHBand="0" w:noVBand="1"/>
      </w:tblPr>
      <w:tblGrid>
        <w:gridCol w:w="711"/>
        <w:gridCol w:w="2277"/>
        <w:gridCol w:w="1570"/>
        <w:gridCol w:w="1942"/>
        <w:gridCol w:w="771"/>
      </w:tblGrid>
      <w:tr w:rsidR="001622DF" w:rsidRPr="00414811" w14:paraId="1047BF6A" w14:textId="77777777" w:rsidTr="005D5C49">
        <w:trPr>
          <w:trHeight w:val="2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FD44" w14:textId="77777777" w:rsidR="001622DF" w:rsidRPr="005D5C49" w:rsidRDefault="001622D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FD22" w14:textId="77777777" w:rsidR="001622DF" w:rsidRPr="005D5C49" w:rsidRDefault="001622D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DC9E" w14:textId="77777777" w:rsidR="001622DF" w:rsidRPr="005D5C49" w:rsidRDefault="001622D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5604" w14:textId="77777777" w:rsidR="001622DF" w:rsidRPr="005D5C49" w:rsidRDefault="001622D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3AF45" w14:textId="77777777" w:rsidR="001622DF" w:rsidRPr="005D5C49" w:rsidRDefault="001622DF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1622DF" w:rsidRPr="00414811" w14:paraId="60ACA0C8" w14:textId="77777777" w:rsidTr="005D5C49">
        <w:trPr>
          <w:trHeight w:val="2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6F4B7" w14:textId="77777777" w:rsidR="001622DF" w:rsidRPr="005D5C49" w:rsidRDefault="001622D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BTN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D496" w14:textId="77777777" w:rsidR="001622DF" w:rsidRPr="005D5C49" w:rsidRDefault="001622D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Burstone Group Limited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82F7" w14:textId="77777777" w:rsidR="001622DF" w:rsidRPr="005D5C49" w:rsidRDefault="001622D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ZAE000180915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1CF6" w14:textId="77777777" w:rsidR="001622DF" w:rsidRPr="005D5C49" w:rsidRDefault="001622DF" w:rsidP="00291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73.5427208076250%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30466" w14:textId="77777777" w:rsidR="001622DF" w:rsidRPr="005D5C49" w:rsidRDefault="001622DF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21</w:t>
            </w:r>
          </w:p>
        </w:tc>
      </w:tr>
      <w:tr w:rsidR="001622DF" w:rsidRPr="00414811" w14:paraId="2EF3E900" w14:textId="77777777" w:rsidTr="005D5C49">
        <w:trPr>
          <w:trHeight w:val="2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10FCA" w14:textId="77777777" w:rsidR="001622DF" w:rsidRPr="005D5C49" w:rsidRDefault="001622D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EMI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B13F" w14:textId="77777777" w:rsidR="001622DF" w:rsidRPr="005D5C49" w:rsidRDefault="001622D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Emira Property Fund Ltd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70D6" w14:textId="77777777" w:rsidR="001622DF" w:rsidRPr="005D5C49" w:rsidRDefault="001622DF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ZAE000203063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AF5D" w14:textId="77777777" w:rsidR="001622DF" w:rsidRPr="005D5C49" w:rsidRDefault="001622DF" w:rsidP="00291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40.6383767529250%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52A9" w14:textId="77777777" w:rsidR="001622DF" w:rsidRPr="005D5C49" w:rsidRDefault="001622DF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22</w:t>
            </w:r>
          </w:p>
        </w:tc>
      </w:tr>
    </w:tbl>
    <w:p w14:paraId="280EDF7F" w14:textId="77777777" w:rsidR="00747CA4" w:rsidRPr="00301990" w:rsidRDefault="00747CA4" w:rsidP="00710C7E">
      <w:pPr>
        <w:pStyle w:val="ICAHeading2"/>
        <w:jc w:val="left"/>
        <w:rPr>
          <w:sz w:val="16"/>
          <w:szCs w:val="16"/>
        </w:rPr>
      </w:pPr>
    </w:p>
    <w:p w14:paraId="5DA0D7C9" w14:textId="50668428" w:rsidR="00747CA4" w:rsidRDefault="00747CA4" w:rsidP="00747CA4">
      <w:pPr>
        <w:pStyle w:val="ICAHeading2"/>
      </w:pPr>
      <w:r w:rsidRPr="00710C7E">
        <w:t>FTSE/JSE Dividend+ (J259)</w:t>
      </w:r>
    </w:p>
    <w:p w14:paraId="5FF204FB" w14:textId="77777777" w:rsidR="00420363" w:rsidRDefault="00420363" w:rsidP="00420363">
      <w:pPr>
        <w:pStyle w:val="ICAHeading3"/>
      </w:pPr>
      <w:r w:rsidRPr="00593EFE">
        <w:t xml:space="preserve">Equities for </w:t>
      </w:r>
      <w:r>
        <w:t>in</w:t>
      </w:r>
      <w:r w:rsidRPr="00593EFE">
        <w:t xml:space="preserve">clusion </w:t>
      </w:r>
      <w:r>
        <w:t>to</w:t>
      </w:r>
      <w:r w:rsidRPr="00593EFE">
        <w:t xml:space="preserve"> index</w:t>
      </w:r>
    </w:p>
    <w:tbl>
      <w:tblPr>
        <w:tblW w:w="7701" w:type="dxa"/>
        <w:tblLook w:val="04A0" w:firstRow="1" w:lastRow="0" w:firstColumn="1" w:lastColumn="0" w:noHBand="0" w:noVBand="1"/>
      </w:tblPr>
      <w:tblGrid>
        <w:gridCol w:w="774"/>
        <w:gridCol w:w="1292"/>
        <w:gridCol w:w="1597"/>
        <w:gridCol w:w="1468"/>
        <w:gridCol w:w="1928"/>
        <w:gridCol w:w="642"/>
      </w:tblGrid>
      <w:tr w:rsidR="00E56EA6" w:rsidRPr="00E56EA6" w14:paraId="66070289" w14:textId="77777777" w:rsidTr="005D5C49">
        <w:trPr>
          <w:trHeight w:val="20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67A0A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4A942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4671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5024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4EEA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5F0A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E56EA6" w:rsidRPr="00E56EA6" w14:paraId="623C5F4B" w14:textId="77777777" w:rsidTr="005D5C49">
        <w:trPr>
          <w:trHeight w:val="2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1E02" w14:textId="77777777" w:rsidR="00E56EA6" w:rsidRPr="005D5C49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0FD35" w14:textId="77777777" w:rsidR="00E56EA6" w:rsidRPr="005D5C49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Glencore plc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EA2DD" w14:textId="77777777" w:rsidR="00E56EA6" w:rsidRPr="005D5C49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JE00B4T3BW64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AAC22" w14:textId="35F8941C" w:rsidR="00E56EA6" w:rsidRPr="005D5C49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13,550,000,000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A88DE" w14:textId="77777777" w:rsidR="00E56EA6" w:rsidRPr="005D5C49" w:rsidRDefault="00E56EA6" w:rsidP="00E56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4.1427566617466%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17182" w14:textId="77777777" w:rsidR="00E56EA6" w:rsidRPr="005D5C49" w:rsidRDefault="00E56EA6" w:rsidP="00E56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22</w:t>
            </w:r>
          </w:p>
        </w:tc>
      </w:tr>
      <w:tr w:rsidR="00E56EA6" w:rsidRPr="00E56EA6" w14:paraId="736379A5" w14:textId="77777777" w:rsidTr="005D5C49">
        <w:trPr>
          <w:trHeight w:val="2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9CA2" w14:textId="77777777" w:rsidR="00E56EA6" w:rsidRPr="005D5C49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QLT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CB45" w14:textId="77777777" w:rsidR="00E56EA6" w:rsidRPr="005D5C49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Quilter plc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D66F" w14:textId="77777777" w:rsidR="00E56EA6" w:rsidRPr="005D5C49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GB00BNHSJN34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14ED" w14:textId="77777777" w:rsidR="00E56EA6" w:rsidRPr="005D5C49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1,404,105,498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8F35" w14:textId="77777777" w:rsidR="00E56EA6" w:rsidRPr="005D5C49" w:rsidRDefault="00E56EA6" w:rsidP="00E56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56.2831390133431%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A632" w14:textId="77777777" w:rsidR="00E56EA6" w:rsidRPr="005D5C49" w:rsidRDefault="00E56EA6" w:rsidP="00E56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25</w:t>
            </w:r>
          </w:p>
        </w:tc>
      </w:tr>
    </w:tbl>
    <w:p w14:paraId="097826E6" w14:textId="77777777" w:rsidR="00E56EA6" w:rsidRDefault="00E56EA6" w:rsidP="00E56EA6">
      <w:pPr>
        <w:pStyle w:val="ICAHeading3"/>
      </w:pPr>
    </w:p>
    <w:p w14:paraId="3413BD0A" w14:textId="15C38954" w:rsidR="00E56EA6" w:rsidRDefault="00E56EA6" w:rsidP="00E56EA6">
      <w:pPr>
        <w:pStyle w:val="ICAHeading3"/>
      </w:pPr>
      <w:r w:rsidRPr="00593EFE">
        <w:t xml:space="preserve">Equities for </w:t>
      </w:r>
      <w:r>
        <w:t>ex</w:t>
      </w:r>
      <w:r w:rsidRPr="00593EFE">
        <w:t xml:space="preserve">clusion </w:t>
      </w:r>
      <w:r>
        <w:t>to</w:t>
      </w:r>
      <w:r w:rsidRPr="00593EFE">
        <w:t xml:space="preserve"> index</w:t>
      </w:r>
    </w:p>
    <w:tbl>
      <w:tblPr>
        <w:tblW w:w="7632" w:type="dxa"/>
        <w:tblLook w:val="04A0" w:firstRow="1" w:lastRow="0" w:firstColumn="1" w:lastColumn="0" w:noHBand="0" w:noVBand="1"/>
      </w:tblPr>
      <w:tblGrid>
        <w:gridCol w:w="761"/>
        <w:gridCol w:w="2390"/>
        <w:gridCol w:w="1668"/>
        <w:gridCol w:w="1971"/>
        <w:gridCol w:w="842"/>
      </w:tblGrid>
      <w:tr w:rsidR="00E56EA6" w:rsidRPr="00E56EA6" w14:paraId="5AD08355" w14:textId="77777777" w:rsidTr="005D5C49">
        <w:trPr>
          <w:trHeight w:val="20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2F91E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BEBDD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2958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E752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D9CD" w14:textId="77777777" w:rsidR="00E56EA6" w:rsidRPr="00E56EA6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56EA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E56EA6" w:rsidRPr="00E56EA6" w14:paraId="1AFED8D4" w14:textId="77777777" w:rsidTr="005D5C49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B495F" w14:textId="77777777" w:rsidR="00E56EA6" w:rsidRPr="005D5C49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TGA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6DCB" w14:textId="77777777" w:rsidR="00E56EA6" w:rsidRPr="005D5C49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Thungela</w:t>
            </w:r>
            <w:proofErr w:type="spellEnd"/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Resources Ltd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EC00" w14:textId="77777777" w:rsidR="00E56EA6" w:rsidRPr="005D5C49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ZAE000296554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47B03" w14:textId="72677395" w:rsidR="00E56EA6" w:rsidRPr="005D5C49" w:rsidRDefault="00E56EA6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79.206877240769%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1913" w14:textId="77777777" w:rsidR="00E56EA6" w:rsidRPr="005D5C49" w:rsidRDefault="00E56EA6" w:rsidP="00E56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</w:t>
            </w:r>
          </w:p>
        </w:tc>
      </w:tr>
      <w:tr w:rsidR="00E56EA6" w:rsidRPr="00E56EA6" w14:paraId="1D300D05" w14:textId="77777777" w:rsidTr="005D5C49">
        <w:trPr>
          <w:trHeight w:val="2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F836" w14:textId="77777777" w:rsidR="00E56EA6" w:rsidRPr="005D5C49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AGL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EF621" w14:textId="77777777" w:rsidR="00E56EA6" w:rsidRPr="005D5C49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 plc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008A" w14:textId="77777777" w:rsidR="00E56EA6" w:rsidRPr="005D5C49" w:rsidRDefault="00E56EA6" w:rsidP="00E56EA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GB00B1XZS820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2A2F2" w14:textId="4D8AEB99" w:rsidR="00E56EA6" w:rsidRPr="005D5C49" w:rsidRDefault="00E56EA6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28.080570735321%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FE92" w14:textId="77777777" w:rsidR="00E56EA6" w:rsidRPr="005D5C49" w:rsidRDefault="00E56EA6" w:rsidP="00E56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</w:t>
            </w:r>
          </w:p>
        </w:tc>
      </w:tr>
    </w:tbl>
    <w:p w14:paraId="45240E28" w14:textId="77777777" w:rsidR="00E56EA6" w:rsidRDefault="00E56EA6" w:rsidP="00E56EA6">
      <w:pPr>
        <w:pStyle w:val="ICAHeading3"/>
      </w:pPr>
    </w:p>
    <w:p w14:paraId="124F9C80" w14:textId="77777777" w:rsidR="00872633" w:rsidRDefault="00872633" w:rsidP="00872633">
      <w:pPr>
        <w:pStyle w:val="ICAHeading3"/>
      </w:pPr>
      <w:r w:rsidRPr="00455D7E">
        <w:t>Index Reserve List</w:t>
      </w:r>
    </w:p>
    <w:tbl>
      <w:tblPr>
        <w:tblW w:w="7787" w:type="dxa"/>
        <w:tblLook w:val="04A0" w:firstRow="1" w:lastRow="0" w:firstColumn="1" w:lastColumn="0" w:noHBand="0" w:noVBand="1"/>
      </w:tblPr>
      <w:tblGrid>
        <w:gridCol w:w="773"/>
        <w:gridCol w:w="2613"/>
        <w:gridCol w:w="1667"/>
        <w:gridCol w:w="1928"/>
        <w:gridCol w:w="806"/>
      </w:tblGrid>
      <w:tr w:rsidR="0086369C" w:rsidRPr="0086369C" w14:paraId="7604386F" w14:textId="77777777" w:rsidTr="005D5C49">
        <w:trPr>
          <w:trHeight w:val="2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4FE54" w14:textId="77777777" w:rsidR="0086369C" w:rsidRPr="0086369C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6369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9E15" w14:textId="77777777" w:rsidR="0086369C" w:rsidRPr="0086369C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6369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3CA3" w14:textId="77777777" w:rsidR="0086369C" w:rsidRPr="0086369C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6369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E4BF" w14:textId="77777777" w:rsidR="0086369C" w:rsidRPr="0086369C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6369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61AF" w14:textId="77777777" w:rsidR="0086369C" w:rsidRPr="0086369C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6369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86369C" w:rsidRPr="0086369C" w14:paraId="25F87FE9" w14:textId="77777777" w:rsidTr="005D5C49">
        <w:trPr>
          <w:trHeight w:val="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ED91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LHC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7953C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Life </w:t>
            </w:r>
            <w:proofErr w:type="spellStart"/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Healthc</w:t>
            </w:r>
            <w:proofErr w:type="spellEnd"/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Grp </w:t>
            </w:r>
            <w:proofErr w:type="spellStart"/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Hldgs</w:t>
            </w:r>
            <w:proofErr w:type="spellEnd"/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1C87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ZAE000145892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438F0" w14:textId="77777777" w:rsidR="0086369C" w:rsidRPr="005D5C49" w:rsidRDefault="0086369C" w:rsidP="00863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94.2388227567611%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3D7B" w14:textId="77777777" w:rsidR="0086369C" w:rsidRPr="005D5C49" w:rsidRDefault="0086369C" w:rsidP="00863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</w:t>
            </w:r>
          </w:p>
        </w:tc>
      </w:tr>
      <w:tr w:rsidR="0086369C" w:rsidRPr="0086369C" w14:paraId="4F83FBDB" w14:textId="77777777" w:rsidTr="005D5C49">
        <w:trPr>
          <w:trHeight w:val="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FDA85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MNP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0818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Mondi plc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4A25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GB00BMWC6P49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76DF2" w14:textId="77777777" w:rsidR="0086369C" w:rsidRPr="005D5C49" w:rsidRDefault="0086369C" w:rsidP="00863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42.8630930949483%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1A42B" w14:textId="77777777" w:rsidR="0086369C" w:rsidRPr="005D5C49" w:rsidRDefault="0086369C" w:rsidP="00863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</w:t>
            </w:r>
          </w:p>
        </w:tc>
      </w:tr>
      <w:tr w:rsidR="0086369C" w:rsidRPr="0086369C" w14:paraId="7E16BB1E" w14:textId="77777777" w:rsidTr="005D5C49">
        <w:trPr>
          <w:trHeight w:val="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F2AD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GFI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7A2D3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Gold Fields Ltd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E5988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ZAE000018123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B14A" w14:textId="77777777" w:rsidR="0086369C" w:rsidRPr="005D5C49" w:rsidRDefault="0086369C" w:rsidP="00863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98.4784459141027%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3986" w14:textId="77777777" w:rsidR="0086369C" w:rsidRPr="005D5C49" w:rsidRDefault="0086369C" w:rsidP="00863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31</w:t>
            </w:r>
          </w:p>
        </w:tc>
      </w:tr>
      <w:tr w:rsidR="0086369C" w:rsidRPr="0086369C" w14:paraId="4A275868" w14:textId="77777777" w:rsidTr="005D5C49">
        <w:trPr>
          <w:trHeight w:val="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6E40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S32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36CEF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South32 Limited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E4F1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AU000000S320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BC67" w14:textId="77777777" w:rsidR="0086369C" w:rsidRPr="005D5C49" w:rsidRDefault="0086369C" w:rsidP="00863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6.3656065523693%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A6DE" w14:textId="77777777" w:rsidR="0086369C" w:rsidRPr="005D5C49" w:rsidRDefault="0086369C" w:rsidP="00863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</w:t>
            </w:r>
          </w:p>
        </w:tc>
      </w:tr>
      <w:tr w:rsidR="0086369C" w:rsidRPr="0086369C" w14:paraId="110A0710" w14:textId="77777777" w:rsidTr="005D5C49">
        <w:trPr>
          <w:trHeight w:val="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6BBD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2953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AngloGold Ashanti plc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70BB3" w14:textId="77777777" w:rsidR="0086369C" w:rsidRPr="005D5C49" w:rsidRDefault="0086369C" w:rsidP="008636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GB00BRXH2664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B4DC" w14:textId="77777777" w:rsidR="0086369C" w:rsidRPr="005D5C49" w:rsidRDefault="0086369C" w:rsidP="00863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68.2736514736077%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F25CE" w14:textId="77777777" w:rsidR="0086369C" w:rsidRPr="005D5C49" w:rsidRDefault="0086369C" w:rsidP="00863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35</w:t>
            </w:r>
          </w:p>
        </w:tc>
      </w:tr>
    </w:tbl>
    <w:p w14:paraId="06B8DA3A" w14:textId="77777777" w:rsidR="006C159B" w:rsidRPr="00FB4412" w:rsidRDefault="006C159B" w:rsidP="0074421A">
      <w:pPr>
        <w:pStyle w:val="ICAHeading2"/>
        <w:jc w:val="left"/>
      </w:pPr>
    </w:p>
    <w:p w14:paraId="1E0E65D4" w14:textId="5925C458" w:rsidR="001E6A10" w:rsidRDefault="00747CA4" w:rsidP="000039D7">
      <w:pPr>
        <w:pStyle w:val="ICAHeading2"/>
      </w:pPr>
      <w:r w:rsidRPr="00B11375">
        <w:t>FTSE/JSE Value Index (J330)</w:t>
      </w:r>
    </w:p>
    <w:p w14:paraId="72266763" w14:textId="77777777" w:rsidR="000B2F28" w:rsidRDefault="000B2F28" w:rsidP="000B2F28">
      <w:pPr>
        <w:pStyle w:val="ICAHeading3"/>
      </w:pPr>
      <w:bookmarkStart w:id="9" w:name="_Hlk192062442"/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707"/>
        <w:gridCol w:w="2558"/>
        <w:gridCol w:w="1717"/>
        <w:gridCol w:w="1385"/>
        <w:gridCol w:w="1928"/>
        <w:gridCol w:w="767"/>
      </w:tblGrid>
      <w:tr w:rsidR="000B2F28" w:rsidRPr="00EC6D1F" w14:paraId="02C71AC4" w14:textId="77777777" w:rsidTr="005D5C49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2691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6E34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59F74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2E176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027D1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2187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0B2F28" w:rsidRPr="00EC6D1F" w14:paraId="59E2D489" w14:textId="77777777" w:rsidTr="005D5C49">
        <w:trPr>
          <w:trHeight w:val="2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A7D6A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AHR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A056E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ASSURA PLC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2719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GB00BVGBWW93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BD7A1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3,250,608,887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0464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7.2442454271000%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666A" w14:textId="77777777" w:rsidR="000B2F28" w:rsidRPr="005D5C49" w:rsidRDefault="000B2F28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</w:t>
            </w:r>
          </w:p>
        </w:tc>
      </w:tr>
      <w:tr w:rsidR="000B2F28" w:rsidRPr="00EC6D1F" w14:paraId="0A70F29F" w14:textId="77777777" w:rsidTr="005D5C49">
        <w:trPr>
          <w:trHeight w:val="2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786A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BOX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862E3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Boxer Retail Limited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652FD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ZAE000339891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A9A6A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457,407,408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9A91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34.5763564896200%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8026" w14:textId="77777777" w:rsidR="000B2F28" w:rsidRPr="005D5C49" w:rsidRDefault="000B2F28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58</w:t>
            </w:r>
          </w:p>
        </w:tc>
      </w:tr>
      <w:tr w:rsidR="000B2F28" w:rsidRPr="00EC6D1F" w14:paraId="68DA709F" w14:textId="77777777" w:rsidTr="005D5C49">
        <w:trPr>
          <w:trHeight w:val="2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75CF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C5AF2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Supermarket Income REIT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9BA19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GB00BF345X11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3629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1,246,239,185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B9E01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11.1332149361000%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987C4" w14:textId="77777777" w:rsidR="000B2F28" w:rsidRPr="005D5C49" w:rsidRDefault="000B2F28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73</w:t>
            </w:r>
          </w:p>
        </w:tc>
      </w:tr>
    </w:tbl>
    <w:p w14:paraId="1F1F7EDF" w14:textId="77777777" w:rsidR="000B2F28" w:rsidRDefault="000B2F28" w:rsidP="000B2F28">
      <w:pPr>
        <w:pStyle w:val="ICAHeading3"/>
      </w:pPr>
    </w:p>
    <w:p w14:paraId="1652F533" w14:textId="77777777" w:rsidR="000B2F28" w:rsidRDefault="000B2F28" w:rsidP="000B2F28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7503" w:type="dxa"/>
        <w:tblLook w:val="04A0" w:firstRow="1" w:lastRow="0" w:firstColumn="1" w:lastColumn="0" w:noHBand="0" w:noVBand="1"/>
      </w:tblPr>
      <w:tblGrid>
        <w:gridCol w:w="720"/>
        <w:gridCol w:w="2428"/>
        <w:gridCol w:w="1468"/>
        <w:gridCol w:w="2178"/>
        <w:gridCol w:w="709"/>
      </w:tblGrid>
      <w:tr w:rsidR="000B2F28" w:rsidRPr="00EC6D1F" w14:paraId="3B954AE6" w14:textId="77777777" w:rsidTr="005D5C49">
        <w:trPr>
          <w:trHeight w:val="2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643F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379A4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3743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BF0A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90DE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0B2F28" w:rsidRPr="00EC6D1F" w14:paraId="18E7A7B7" w14:textId="77777777" w:rsidTr="005D5C4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2EE2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RBO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901C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Rainbow Chicken Limited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4D40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ZAE000334850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6A3E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19.5389497452150%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85C4" w14:textId="77777777" w:rsidR="000B2F28" w:rsidRPr="005D5C49" w:rsidRDefault="000B2F28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143</w:t>
            </w:r>
          </w:p>
        </w:tc>
      </w:tr>
      <w:bookmarkEnd w:id="9"/>
    </w:tbl>
    <w:p w14:paraId="1A076F54" w14:textId="77777777" w:rsidR="008F0B58" w:rsidRDefault="008F0B58" w:rsidP="002304D0">
      <w:pPr>
        <w:pStyle w:val="ICAHeading2"/>
        <w:jc w:val="left"/>
      </w:pPr>
    </w:p>
    <w:p w14:paraId="6685D2E4" w14:textId="449BB72D" w:rsidR="000B2F28" w:rsidRDefault="00747CA4" w:rsidP="000039D7">
      <w:pPr>
        <w:pStyle w:val="ICAHeading2"/>
      </w:pPr>
      <w:r w:rsidRPr="00B11375">
        <w:t>FTSE/JSE Growth Index (J331)</w:t>
      </w:r>
    </w:p>
    <w:p w14:paraId="09008987" w14:textId="77777777" w:rsidR="000B2F28" w:rsidRDefault="000B2F28" w:rsidP="000B2F28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707"/>
        <w:gridCol w:w="2558"/>
        <w:gridCol w:w="1717"/>
        <w:gridCol w:w="1385"/>
        <w:gridCol w:w="1928"/>
        <w:gridCol w:w="767"/>
      </w:tblGrid>
      <w:tr w:rsidR="000B2F28" w:rsidRPr="00EC6D1F" w14:paraId="0AAC356F" w14:textId="77777777" w:rsidTr="005D5C49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8A74D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3C13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4532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7406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AA07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58996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0B2F28" w:rsidRPr="00EC6D1F" w14:paraId="077F4ADB" w14:textId="77777777" w:rsidTr="005D5C49">
        <w:trPr>
          <w:trHeight w:val="2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A9335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AHR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0E5A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ASSURA PLC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97215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GB00BVGBWW93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A4BE0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3,250,608,887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D855A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7.2442454271000%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19148" w14:textId="77777777" w:rsidR="000B2F28" w:rsidRPr="005D5C49" w:rsidRDefault="000B2F28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</w:t>
            </w:r>
          </w:p>
        </w:tc>
      </w:tr>
      <w:tr w:rsidR="000B2F28" w:rsidRPr="00EC6D1F" w14:paraId="0CDB1FA2" w14:textId="77777777" w:rsidTr="005D5C49">
        <w:trPr>
          <w:trHeight w:val="2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62EA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BOX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A7D0E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Boxer Retail Limited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C57F5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ZAE000339891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0B9F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457,407,408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C6C0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34.5763564896200%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947C" w14:textId="77777777" w:rsidR="000B2F28" w:rsidRPr="005D5C49" w:rsidRDefault="000B2F28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58</w:t>
            </w:r>
          </w:p>
        </w:tc>
      </w:tr>
      <w:tr w:rsidR="000B2F28" w:rsidRPr="00EC6D1F" w14:paraId="01AF1DFF" w14:textId="77777777" w:rsidTr="005D5C49">
        <w:trPr>
          <w:trHeight w:val="2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415F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CA33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Supermarket Income REIT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30DED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GB00BF345X11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9F944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1,246,239,185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C7A12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11.1332149361000%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3F29C" w14:textId="77777777" w:rsidR="000B2F28" w:rsidRPr="005D5C49" w:rsidRDefault="000B2F28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73</w:t>
            </w:r>
          </w:p>
        </w:tc>
      </w:tr>
    </w:tbl>
    <w:p w14:paraId="361E7284" w14:textId="77777777" w:rsidR="000B2F28" w:rsidRDefault="000B2F28" w:rsidP="000B2F28">
      <w:pPr>
        <w:pStyle w:val="ICAHeading3"/>
      </w:pPr>
    </w:p>
    <w:p w14:paraId="491BF23E" w14:textId="77777777" w:rsidR="000B2F28" w:rsidRDefault="000B2F28" w:rsidP="000B2F28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7503" w:type="dxa"/>
        <w:tblLook w:val="04A0" w:firstRow="1" w:lastRow="0" w:firstColumn="1" w:lastColumn="0" w:noHBand="0" w:noVBand="1"/>
      </w:tblPr>
      <w:tblGrid>
        <w:gridCol w:w="720"/>
        <w:gridCol w:w="2428"/>
        <w:gridCol w:w="1468"/>
        <w:gridCol w:w="2178"/>
        <w:gridCol w:w="709"/>
      </w:tblGrid>
      <w:tr w:rsidR="000B2F28" w:rsidRPr="00EC6D1F" w14:paraId="5D9A66AD" w14:textId="77777777" w:rsidTr="005D5C49">
        <w:trPr>
          <w:trHeight w:val="2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91F85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B19D7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B35DB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E9DA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1B20" w14:textId="77777777" w:rsidR="000B2F28" w:rsidRPr="00EC6D1F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0B2F28" w:rsidRPr="00EC6D1F" w14:paraId="2D71FB73" w14:textId="77777777" w:rsidTr="005D5C49">
        <w:trPr>
          <w:trHeight w:val="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1E2B4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RBO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BD6D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Rainbow Chicken Limited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9D49E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ZAE000334850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78F4" w14:textId="77777777" w:rsidR="000B2F28" w:rsidRPr="005D5C49" w:rsidRDefault="000B2F28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19.5389497452150%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1463" w14:textId="77777777" w:rsidR="000B2F28" w:rsidRPr="005D5C49" w:rsidRDefault="000B2F28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143</w:t>
            </w:r>
          </w:p>
        </w:tc>
      </w:tr>
    </w:tbl>
    <w:p w14:paraId="072B9556" w14:textId="77777777" w:rsidR="00E766EA" w:rsidRPr="00F60561" w:rsidRDefault="00E766EA" w:rsidP="0074421A">
      <w:pPr>
        <w:pStyle w:val="ICAHeading2"/>
        <w:jc w:val="left"/>
      </w:pPr>
    </w:p>
    <w:p w14:paraId="118C368A" w14:textId="77777777" w:rsidR="00747CA4" w:rsidRDefault="00747CA4" w:rsidP="00747CA4">
      <w:pPr>
        <w:pStyle w:val="ICAHeading2"/>
      </w:pPr>
      <w:r w:rsidRPr="00A36A49">
        <w:t>FTSE/JSE Shareholder Weighted Top 40 (J400; J430)</w:t>
      </w:r>
    </w:p>
    <w:p w14:paraId="3EEAA2EB" w14:textId="77777777" w:rsidR="000039D7" w:rsidRDefault="000039D7" w:rsidP="000039D7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0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403"/>
        <w:gridCol w:w="1999"/>
        <w:gridCol w:w="708"/>
      </w:tblGrid>
      <w:tr w:rsidR="000039D7" w:rsidRPr="00C954ED" w14:paraId="1C04D1D6" w14:textId="77777777" w:rsidTr="002916C0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8D8ED" w14:textId="77777777" w:rsidR="000039D7" w:rsidRPr="00C954ED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954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E7D9" w14:textId="77777777" w:rsidR="000039D7" w:rsidRPr="00C954ED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954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92AF4" w14:textId="77777777" w:rsidR="000039D7" w:rsidRPr="00C954ED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954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922F" w14:textId="77777777" w:rsidR="000039D7" w:rsidRPr="00C954ED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954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C9BF" w14:textId="77777777" w:rsidR="000039D7" w:rsidRPr="00C954ED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954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98D4" w14:textId="77777777" w:rsidR="000039D7" w:rsidRPr="00C954ED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954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0039D7" w:rsidRPr="005D5C49" w14:paraId="0D4ACF44" w14:textId="77777777" w:rsidTr="002916C0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C9E4" w14:textId="77777777" w:rsidR="000039D7" w:rsidRPr="005D5C49" w:rsidRDefault="000039D7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AMS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3727" w14:textId="77777777" w:rsidR="000039D7" w:rsidRPr="005D5C49" w:rsidRDefault="000039D7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 Plat Ltd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8872" w14:textId="77777777" w:rsidR="000039D7" w:rsidRPr="005D5C49" w:rsidRDefault="000039D7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ZAE000013181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3683" w14:textId="77777777" w:rsidR="000039D7" w:rsidRPr="005D5C49" w:rsidRDefault="000039D7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265,292,206 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302CC" w14:textId="77777777" w:rsidR="000039D7" w:rsidRPr="005D5C49" w:rsidRDefault="000039D7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33.1010832636400%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49B0" w14:textId="77777777" w:rsidR="000039D7" w:rsidRPr="005D5C49" w:rsidRDefault="000039D7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35</w:t>
            </w:r>
          </w:p>
        </w:tc>
      </w:tr>
    </w:tbl>
    <w:p w14:paraId="09FE0D84" w14:textId="77777777" w:rsidR="000039D7" w:rsidRPr="005D5C49" w:rsidRDefault="000039D7" w:rsidP="000039D7">
      <w:pPr>
        <w:pStyle w:val="ICAHeading3"/>
        <w:rPr>
          <w:i w:val="0"/>
        </w:rPr>
      </w:pPr>
    </w:p>
    <w:p w14:paraId="72594210" w14:textId="77777777" w:rsidR="000039D7" w:rsidRDefault="000039D7" w:rsidP="000039D7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7645" w:type="dxa"/>
        <w:tblLook w:val="04A0" w:firstRow="1" w:lastRow="0" w:firstColumn="1" w:lastColumn="0" w:noHBand="0" w:noVBand="1"/>
      </w:tblPr>
      <w:tblGrid>
        <w:gridCol w:w="706"/>
        <w:gridCol w:w="2261"/>
        <w:gridCol w:w="1847"/>
        <w:gridCol w:w="2128"/>
        <w:gridCol w:w="703"/>
      </w:tblGrid>
      <w:tr w:rsidR="000039D7" w:rsidRPr="00C954ED" w14:paraId="370C02F8" w14:textId="77777777" w:rsidTr="002916C0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5A18" w14:textId="77777777" w:rsidR="000039D7" w:rsidRPr="00C954ED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954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3558" w14:textId="77777777" w:rsidR="000039D7" w:rsidRPr="00C954ED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954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C36A6" w14:textId="77777777" w:rsidR="000039D7" w:rsidRPr="00C954ED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954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97BA9" w14:textId="77777777" w:rsidR="000039D7" w:rsidRPr="00C954ED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954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D7E3" w14:textId="77777777" w:rsidR="000039D7" w:rsidRPr="00C954ED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954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0039D7" w:rsidRPr="00C954ED" w14:paraId="67CEFEAD" w14:textId="77777777" w:rsidTr="002916C0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C653" w14:textId="77777777" w:rsidR="000039D7" w:rsidRPr="005D5C49" w:rsidRDefault="000039D7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3D02" w14:textId="77777777" w:rsidR="000039D7" w:rsidRPr="005D5C49" w:rsidRDefault="000039D7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 Resources Ltd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7449" w14:textId="77777777" w:rsidR="000039D7" w:rsidRPr="005D5C49" w:rsidRDefault="000039D7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C00D" w14:textId="77777777" w:rsidR="000039D7" w:rsidRPr="005D5C49" w:rsidRDefault="000039D7" w:rsidP="002916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69.0272894733520%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5A104" w14:textId="77777777" w:rsidR="000039D7" w:rsidRPr="005D5C49" w:rsidRDefault="000039D7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</w:tbl>
    <w:p w14:paraId="0B0D2617" w14:textId="77777777" w:rsidR="000039D7" w:rsidRDefault="000039D7" w:rsidP="000039D7">
      <w:pPr>
        <w:pStyle w:val="ICAHeading3"/>
      </w:pPr>
    </w:p>
    <w:p w14:paraId="127B01C5" w14:textId="77777777" w:rsidR="000039D7" w:rsidRDefault="000039D7" w:rsidP="000039D7">
      <w:pPr>
        <w:pStyle w:val="ICAHeading3"/>
      </w:pPr>
      <w:r>
        <w:t>I</w:t>
      </w:r>
      <w:r w:rsidRPr="00593EFE">
        <w:t>ndex Reserve List</w:t>
      </w:r>
    </w:p>
    <w:tbl>
      <w:tblPr>
        <w:tblW w:w="8212" w:type="dxa"/>
        <w:tblLook w:val="04A0" w:firstRow="1" w:lastRow="0" w:firstColumn="1" w:lastColumn="0" w:noHBand="0" w:noVBand="1"/>
      </w:tblPr>
      <w:tblGrid>
        <w:gridCol w:w="740"/>
        <w:gridCol w:w="2794"/>
        <w:gridCol w:w="1701"/>
        <w:gridCol w:w="2126"/>
        <w:gridCol w:w="851"/>
      </w:tblGrid>
      <w:tr w:rsidR="000039D7" w:rsidRPr="007B309D" w14:paraId="73CF44BE" w14:textId="77777777" w:rsidTr="005D5C49">
        <w:trPr>
          <w:trHeight w:val="2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AC00" w14:textId="77777777" w:rsidR="000039D7" w:rsidRPr="007B309D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2FC6" w14:textId="77777777" w:rsidR="000039D7" w:rsidRPr="007B309D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AC7A" w14:textId="77777777" w:rsidR="000039D7" w:rsidRPr="007B309D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8D39" w14:textId="77777777" w:rsidR="000039D7" w:rsidRPr="007B309D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2B9CC" w14:textId="77777777" w:rsidR="000039D7" w:rsidRPr="007B309D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B309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0039D7" w:rsidRPr="007B309D" w14:paraId="4B937BC9" w14:textId="77777777" w:rsidTr="005D5C49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8C93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TFG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CBC8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Foschini Group Limited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76C1C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ZAE000148466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2758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96.6582946482058%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2525" w14:textId="77777777" w:rsidR="000039D7" w:rsidRPr="005D5C49" w:rsidRDefault="000039D7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40</w:t>
            </w:r>
          </w:p>
        </w:tc>
      </w:tr>
      <w:tr w:rsidR="000039D7" w:rsidRPr="007B309D" w14:paraId="75A33A00" w14:textId="77777777" w:rsidTr="005D5C49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86353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6123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64A78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8D66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86.5676252792273%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4578C" w14:textId="77777777" w:rsidR="000039D7" w:rsidRPr="005D5C49" w:rsidRDefault="000039D7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42</w:t>
            </w:r>
          </w:p>
        </w:tc>
      </w:tr>
      <w:tr w:rsidR="000039D7" w:rsidRPr="007B309D" w14:paraId="6BA9E51F" w14:textId="77777777" w:rsidTr="005D5C49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C704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2C351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 Resources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AC41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0B70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69.0272894733524%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9FA7" w14:textId="77777777" w:rsidR="000039D7" w:rsidRPr="005D5C49" w:rsidRDefault="000039D7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  <w:tr w:rsidR="000039D7" w:rsidRPr="007B309D" w14:paraId="2F500442" w14:textId="77777777" w:rsidTr="005D5C49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B39B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NPH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E062A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Northam Platinum </w:t>
            </w:r>
            <w:proofErr w:type="spellStart"/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Hldgs</w:t>
            </w:r>
            <w:proofErr w:type="spellEnd"/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76B0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ZAE000298253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91A7A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88.9791931123847%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97A4E" w14:textId="77777777" w:rsidR="000039D7" w:rsidRPr="005D5C49" w:rsidRDefault="000039D7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44</w:t>
            </w:r>
          </w:p>
        </w:tc>
      </w:tr>
      <w:tr w:rsidR="000039D7" w:rsidRPr="007B309D" w14:paraId="198EECCF" w14:textId="77777777" w:rsidTr="005D5C49"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E71DC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F251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EEC2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6071" w14:textId="77777777" w:rsidR="000039D7" w:rsidRPr="005D5C49" w:rsidRDefault="000039D7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91.8999999369914%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B255" w14:textId="77777777" w:rsidR="000039D7" w:rsidRPr="005D5C49" w:rsidRDefault="000039D7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</w:t>
            </w:r>
          </w:p>
        </w:tc>
      </w:tr>
    </w:tbl>
    <w:p w14:paraId="732CC384" w14:textId="77777777" w:rsidR="0074421A" w:rsidRDefault="0074421A" w:rsidP="00B11375">
      <w:pPr>
        <w:pStyle w:val="ICAHeading2"/>
        <w:jc w:val="left"/>
      </w:pPr>
    </w:p>
    <w:p w14:paraId="2E0FFB34" w14:textId="401B5230" w:rsidR="00747CA4" w:rsidRDefault="00747CA4" w:rsidP="00747CA4">
      <w:pPr>
        <w:pStyle w:val="ICAHeading2"/>
      </w:pPr>
      <w:r w:rsidRPr="0074421A">
        <w:t>FTSE/JSE Shareholder Weighted All Share (J403; J433)</w:t>
      </w:r>
    </w:p>
    <w:p w14:paraId="3C27F254" w14:textId="77777777" w:rsidR="002304D0" w:rsidRDefault="002304D0" w:rsidP="00747CA4">
      <w:pPr>
        <w:pStyle w:val="ICAHeading2"/>
      </w:pPr>
    </w:p>
    <w:p w14:paraId="2147E331" w14:textId="77777777" w:rsidR="00C95ED8" w:rsidRDefault="00C95ED8" w:rsidP="00C95ED8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707"/>
        <w:gridCol w:w="2558"/>
        <w:gridCol w:w="1717"/>
        <w:gridCol w:w="1385"/>
        <w:gridCol w:w="1928"/>
        <w:gridCol w:w="767"/>
      </w:tblGrid>
      <w:tr w:rsidR="00C95ED8" w:rsidRPr="00EC6D1F" w14:paraId="73F030BA" w14:textId="77777777" w:rsidTr="003849AD"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9D2D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1A10B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C05E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B7C8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4EC5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B09B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C95ED8" w:rsidRPr="00EC6D1F" w14:paraId="4AE6EAFC" w14:textId="77777777" w:rsidTr="003849AD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4AAD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AHR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B979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ASSURA PLC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B1CA4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GB00BVGBWW93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9692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3,250,608,887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B3475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7.2442454271000%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490B" w14:textId="77777777" w:rsidR="00C95ED8" w:rsidRPr="004779ED" w:rsidRDefault="00C95ED8" w:rsidP="0038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</w:t>
            </w:r>
          </w:p>
        </w:tc>
      </w:tr>
      <w:tr w:rsidR="00C95ED8" w:rsidRPr="00EC6D1F" w14:paraId="5241927D" w14:textId="77777777" w:rsidTr="003849AD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1A409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BOX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EA29E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Boxer Retail Limited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16DD3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ZAE000339891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1D1B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457,407,408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6C66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34.5763564896200%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6BDB" w14:textId="77777777" w:rsidR="00C95ED8" w:rsidRPr="004779ED" w:rsidRDefault="00C95ED8" w:rsidP="0038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58</w:t>
            </w:r>
          </w:p>
        </w:tc>
      </w:tr>
      <w:tr w:rsidR="00C95ED8" w:rsidRPr="00EC6D1F" w14:paraId="06A30C7A" w14:textId="77777777" w:rsidTr="003849AD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DAEC3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3128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Supermarket Income REIT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757D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GB00BF345X11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31D4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1,246,239,185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3755" w14:textId="77777777" w:rsidR="00C95ED8" w:rsidRPr="004779ED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11.1332149361000%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B7CE5" w14:textId="77777777" w:rsidR="00C95ED8" w:rsidRPr="004779ED" w:rsidRDefault="00C95ED8" w:rsidP="0038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779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73</w:t>
            </w:r>
          </w:p>
        </w:tc>
      </w:tr>
    </w:tbl>
    <w:p w14:paraId="38224909" w14:textId="77777777" w:rsidR="00C95ED8" w:rsidRDefault="00C95ED8" w:rsidP="00C95ED8">
      <w:pPr>
        <w:pStyle w:val="ICAHeading3"/>
      </w:pPr>
    </w:p>
    <w:p w14:paraId="1658B843" w14:textId="77777777" w:rsidR="00C95ED8" w:rsidRDefault="00C95ED8" w:rsidP="00C95ED8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7503" w:type="dxa"/>
        <w:tblLook w:val="04A0" w:firstRow="1" w:lastRow="0" w:firstColumn="1" w:lastColumn="0" w:noHBand="0" w:noVBand="1"/>
      </w:tblPr>
      <w:tblGrid>
        <w:gridCol w:w="720"/>
        <w:gridCol w:w="2428"/>
        <w:gridCol w:w="1468"/>
        <w:gridCol w:w="2178"/>
        <w:gridCol w:w="709"/>
      </w:tblGrid>
      <w:tr w:rsidR="00C95ED8" w:rsidRPr="00EC6D1F" w14:paraId="5CC9434A" w14:textId="77777777" w:rsidTr="003849AD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19B95" w14:textId="77777777" w:rsidR="00C95ED8" w:rsidRPr="00EC6D1F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9AA4" w14:textId="77777777" w:rsidR="00C95ED8" w:rsidRPr="00EC6D1F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B548E" w14:textId="77777777" w:rsidR="00C95ED8" w:rsidRPr="00EC6D1F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7904B" w14:textId="77777777" w:rsidR="00C95ED8" w:rsidRPr="00EC6D1F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7CBE" w14:textId="77777777" w:rsidR="00C95ED8" w:rsidRPr="00EC6D1F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C95ED8" w:rsidRPr="00EC6D1F" w14:paraId="4F8DA2FD" w14:textId="77777777" w:rsidTr="003849A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458D" w14:textId="77777777" w:rsidR="00C95ED8" w:rsidRPr="00EC6D1F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10C7E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RBO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3F9A0" w14:textId="77777777" w:rsidR="00C95ED8" w:rsidRPr="00EC6D1F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Rainbow Chicken Limited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734C" w14:textId="77777777" w:rsidR="00C95ED8" w:rsidRPr="00EC6D1F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ZAE000334850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01455" w14:textId="77777777" w:rsidR="00C95ED8" w:rsidRPr="00EC6D1F" w:rsidRDefault="00C95ED8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954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19.538949745215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0</w:t>
            </w:r>
            <w:r w:rsidRPr="00C954E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8E609" w14:textId="77777777" w:rsidR="00C95ED8" w:rsidRPr="00EC6D1F" w:rsidRDefault="00C95ED8" w:rsidP="0038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143</w:t>
            </w:r>
          </w:p>
        </w:tc>
      </w:tr>
    </w:tbl>
    <w:p w14:paraId="07B294D6" w14:textId="77777777" w:rsidR="00C95ED8" w:rsidRDefault="00C95ED8" w:rsidP="00C95ED8">
      <w:pPr>
        <w:pStyle w:val="ICAHeading2"/>
        <w:jc w:val="left"/>
      </w:pPr>
    </w:p>
    <w:p w14:paraId="226585BB" w14:textId="77777777" w:rsidR="00301990" w:rsidRDefault="00301990" w:rsidP="00DE1A1A">
      <w:pPr>
        <w:pStyle w:val="ICAHeading2"/>
        <w:jc w:val="left"/>
      </w:pPr>
    </w:p>
    <w:p w14:paraId="6AE990DB" w14:textId="77777777" w:rsidR="00747CA4" w:rsidRDefault="00747CA4" w:rsidP="00747CA4">
      <w:pPr>
        <w:pStyle w:val="ICAHeading2"/>
      </w:pPr>
      <w:r w:rsidRPr="00C61D97">
        <w:t>FTSE/JSE Tradable Property (J800)</w:t>
      </w:r>
    </w:p>
    <w:p w14:paraId="66C6ED49" w14:textId="77777777" w:rsidR="009C1A0B" w:rsidRDefault="009C1A0B" w:rsidP="00710C7E">
      <w:pPr>
        <w:pStyle w:val="ICAHeading2"/>
        <w:jc w:val="left"/>
      </w:pPr>
    </w:p>
    <w:p w14:paraId="7E6D3D6F" w14:textId="77777777" w:rsidR="009C1A0B" w:rsidRDefault="009C1A0B" w:rsidP="009C1A0B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8186" w:type="dxa"/>
        <w:tblLook w:val="04A0" w:firstRow="1" w:lastRow="0" w:firstColumn="1" w:lastColumn="0" w:noHBand="0" w:noVBand="1"/>
      </w:tblPr>
      <w:tblGrid>
        <w:gridCol w:w="723"/>
        <w:gridCol w:w="1583"/>
        <w:gridCol w:w="1759"/>
        <w:gridCol w:w="1581"/>
        <w:gridCol w:w="1888"/>
        <w:gridCol w:w="652"/>
      </w:tblGrid>
      <w:tr w:rsidR="009C1A0B" w:rsidRPr="009C1A0B" w14:paraId="5B07144A" w14:textId="77777777" w:rsidTr="005D5C49">
        <w:trPr>
          <w:trHeight w:val="2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5FF7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66CB6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3DC4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2BCB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EF4D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3923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9C1A0B" w:rsidRPr="009C1A0B" w14:paraId="411F9FAD" w14:textId="77777777" w:rsidTr="005D5C49">
        <w:trPr>
          <w:trHeight w:val="2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9F8CD" w14:textId="77777777" w:rsidR="009C1A0B" w:rsidRPr="005D5C49" w:rsidRDefault="009C1A0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AHR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83F2" w14:textId="77777777" w:rsidR="009C1A0B" w:rsidRPr="005D5C49" w:rsidRDefault="009C1A0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ASSURA PLC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4D2F3" w14:textId="77777777" w:rsidR="009C1A0B" w:rsidRPr="005D5C49" w:rsidRDefault="009C1A0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GB00BVGBWW93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8DAB" w14:textId="77777777" w:rsidR="009C1A0B" w:rsidRPr="005D5C49" w:rsidRDefault="009C1A0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3,250,608,887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A759" w14:textId="77777777" w:rsidR="009C1A0B" w:rsidRPr="005D5C49" w:rsidRDefault="009C1A0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7.2442454271000%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CD16" w14:textId="77777777" w:rsidR="009C1A0B" w:rsidRPr="005D5C49" w:rsidRDefault="009C1A0B" w:rsidP="009C1A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</w:t>
            </w:r>
          </w:p>
        </w:tc>
      </w:tr>
    </w:tbl>
    <w:p w14:paraId="4F22BB05" w14:textId="77777777" w:rsidR="009C1A0B" w:rsidRDefault="009C1A0B" w:rsidP="009C1A0B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7274" w:type="dxa"/>
        <w:tblLook w:val="04A0" w:firstRow="1" w:lastRow="0" w:firstColumn="1" w:lastColumn="0" w:noHBand="0" w:noVBand="1"/>
      </w:tblPr>
      <w:tblGrid>
        <w:gridCol w:w="854"/>
        <w:gridCol w:w="2284"/>
        <w:gridCol w:w="1496"/>
        <w:gridCol w:w="1991"/>
        <w:gridCol w:w="649"/>
      </w:tblGrid>
      <w:tr w:rsidR="009C1A0B" w:rsidRPr="009C1A0B" w14:paraId="76E6BBAE" w14:textId="77777777" w:rsidTr="005D5C49">
        <w:trPr>
          <w:trHeight w:val="2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85492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6C6F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9C0DA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65EE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2351" w14:textId="77777777" w:rsidR="009C1A0B" w:rsidRPr="009C1A0B" w:rsidRDefault="009C1A0B" w:rsidP="009C1A0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C1A0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9C1A0B" w:rsidRPr="009C1A0B" w14:paraId="31CFE96B" w14:textId="77777777" w:rsidTr="005D5C49">
        <w:trPr>
          <w:trHeight w:val="2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F993" w14:textId="77777777" w:rsidR="009C1A0B" w:rsidRPr="005D5C49" w:rsidRDefault="009C1A0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VKE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3D83" w14:textId="77777777" w:rsidR="009C1A0B" w:rsidRPr="005D5C49" w:rsidRDefault="009C1A0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Vukile</w:t>
            </w:r>
            <w:proofErr w:type="spellEnd"/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Property Fund Ltd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C4DF" w14:textId="77777777" w:rsidR="009C1A0B" w:rsidRPr="005D5C49" w:rsidRDefault="009C1A0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ZAE000180865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89A3" w14:textId="77777777" w:rsidR="009C1A0B" w:rsidRPr="005D5C49" w:rsidRDefault="009C1A0B" w:rsidP="00710C7E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91.2575245813460%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2F7FA" w14:textId="77777777" w:rsidR="009C1A0B" w:rsidRPr="005D5C49" w:rsidRDefault="009C1A0B" w:rsidP="009C1A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</w:t>
            </w:r>
          </w:p>
        </w:tc>
      </w:tr>
    </w:tbl>
    <w:p w14:paraId="0D7F8ED5" w14:textId="77777777" w:rsidR="00A76B90" w:rsidRDefault="00A76B90" w:rsidP="00996348">
      <w:pPr>
        <w:pStyle w:val="ICAHeading2"/>
        <w:jc w:val="left"/>
      </w:pPr>
    </w:p>
    <w:p w14:paraId="0C1EFEE0" w14:textId="77777777" w:rsidR="005D5C49" w:rsidRDefault="005D5C49" w:rsidP="00996348">
      <w:pPr>
        <w:pStyle w:val="ICAHeading2"/>
        <w:jc w:val="left"/>
      </w:pPr>
    </w:p>
    <w:p w14:paraId="6FF5B8F3" w14:textId="012542C7" w:rsidR="00747CA4" w:rsidRDefault="00747CA4" w:rsidP="00747CA4">
      <w:pPr>
        <w:pStyle w:val="ICAHeading2"/>
      </w:pPr>
      <w:r w:rsidRPr="0046055D">
        <w:t>FTSE/JSE All Property (J803)</w:t>
      </w:r>
    </w:p>
    <w:p w14:paraId="5219BB29" w14:textId="67D2E423" w:rsidR="009C1A0B" w:rsidRDefault="009C1A0B" w:rsidP="00710C7E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707"/>
        <w:gridCol w:w="2558"/>
        <w:gridCol w:w="1717"/>
        <w:gridCol w:w="1385"/>
        <w:gridCol w:w="1928"/>
        <w:gridCol w:w="767"/>
      </w:tblGrid>
      <w:tr w:rsidR="001811DD" w:rsidRPr="00EC6D1F" w14:paraId="5E3A7266" w14:textId="77777777" w:rsidTr="003849AD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8B72" w14:textId="77777777" w:rsidR="001811DD" w:rsidRPr="00EC6D1F" w:rsidRDefault="001811DD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578D" w14:textId="77777777" w:rsidR="001811DD" w:rsidRPr="00EC6D1F" w:rsidRDefault="001811DD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8C79" w14:textId="77777777" w:rsidR="001811DD" w:rsidRPr="00EC6D1F" w:rsidRDefault="001811DD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DC609" w14:textId="77777777" w:rsidR="001811DD" w:rsidRPr="00EC6D1F" w:rsidRDefault="001811DD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3D6E" w14:textId="77777777" w:rsidR="001811DD" w:rsidRPr="00EC6D1F" w:rsidRDefault="001811DD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9008" w14:textId="77777777" w:rsidR="001811DD" w:rsidRPr="00EC6D1F" w:rsidRDefault="001811DD" w:rsidP="003849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C6D1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1811DD" w:rsidRPr="00EC6D1F" w14:paraId="3F0F1F1A" w14:textId="77777777" w:rsidTr="003849AD">
        <w:trPr>
          <w:trHeight w:val="2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97B0" w14:textId="77777777" w:rsidR="001811DD" w:rsidRPr="005D5C49" w:rsidRDefault="001811DD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AHR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EC3D" w14:textId="77777777" w:rsidR="001811DD" w:rsidRPr="005D5C49" w:rsidRDefault="001811DD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ASSURA PLC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CDEE" w14:textId="77777777" w:rsidR="001811DD" w:rsidRPr="005D5C49" w:rsidRDefault="001811DD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GB00BVGBWW93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1846" w14:textId="77777777" w:rsidR="001811DD" w:rsidRPr="005D5C49" w:rsidRDefault="001811DD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3,250,608,887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1616" w14:textId="77777777" w:rsidR="001811DD" w:rsidRPr="005D5C49" w:rsidRDefault="001811DD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7.2442454271000%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2FF8" w14:textId="657A485B" w:rsidR="001811DD" w:rsidRPr="005D5C49" w:rsidRDefault="001811DD" w:rsidP="0038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</w:t>
            </w:r>
          </w:p>
        </w:tc>
      </w:tr>
      <w:tr w:rsidR="001811DD" w:rsidRPr="00EC6D1F" w14:paraId="2805116D" w14:textId="77777777" w:rsidTr="003849AD">
        <w:trPr>
          <w:trHeight w:val="2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C7071" w14:textId="77777777" w:rsidR="001811DD" w:rsidRPr="005D5C49" w:rsidRDefault="001811DD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SRI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52F9" w14:textId="77777777" w:rsidR="001811DD" w:rsidRPr="005D5C49" w:rsidRDefault="001811DD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Supermarket Income REIT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15F1" w14:textId="77777777" w:rsidR="001811DD" w:rsidRPr="005D5C49" w:rsidRDefault="001811DD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GB00BF345X11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47F38" w14:textId="77777777" w:rsidR="001811DD" w:rsidRPr="005D5C49" w:rsidRDefault="001811DD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1,246,239,185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3174" w14:textId="77777777" w:rsidR="001811DD" w:rsidRPr="005D5C49" w:rsidRDefault="001811DD" w:rsidP="003849AD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11.1332149361000%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0C20" w14:textId="0A095F40" w:rsidR="001811DD" w:rsidRPr="005D5C49" w:rsidRDefault="001811DD" w:rsidP="00384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</w:t>
            </w:r>
          </w:p>
        </w:tc>
      </w:tr>
    </w:tbl>
    <w:p w14:paraId="7998506E" w14:textId="77777777" w:rsidR="002304D0" w:rsidRDefault="002304D0" w:rsidP="00710C7E">
      <w:pPr>
        <w:pStyle w:val="ICAHeading2"/>
        <w:jc w:val="left"/>
      </w:pPr>
    </w:p>
    <w:p w14:paraId="08D8AA38" w14:textId="068A068C" w:rsidR="002304D0" w:rsidRPr="00490E82" w:rsidRDefault="002304D0" w:rsidP="002304D0">
      <w:pPr>
        <w:pStyle w:val="ICAParagraphText"/>
      </w:pPr>
      <w:r w:rsidRPr="00490E82">
        <w:t>NO CONSTITUENT DELETIONS</w:t>
      </w:r>
    </w:p>
    <w:p w14:paraId="43EC7DC8" w14:textId="77777777" w:rsidR="002304D0" w:rsidRPr="0046055D" w:rsidRDefault="002304D0" w:rsidP="00747CA4">
      <w:pPr>
        <w:pStyle w:val="ICAHeading2"/>
      </w:pPr>
    </w:p>
    <w:p w14:paraId="094C00B9" w14:textId="74313490" w:rsidR="00CB7029" w:rsidRDefault="00747CA4" w:rsidP="00DE1A1A">
      <w:pPr>
        <w:pStyle w:val="ICAHeading2"/>
      </w:pPr>
      <w:r w:rsidRPr="0046055D">
        <w:t>FTSE/JSE SA REIT (J805)</w:t>
      </w:r>
    </w:p>
    <w:p w14:paraId="53B03D29" w14:textId="77777777" w:rsidR="002304D0" w:rsidRPr="0046055D" w:rsidRDefault="002304D0" w:rsidP="00DE1A1A">
      <w:pPr>
        <w:pStyle w:val="ICAHeading2"/>
      </w:pPr>
    </w:p>
    <w:p w14:paraId="0ECE725C" w14:textId="28017E34" w:rsidR="00ED7812" w:rsidRPr="000E4B12" w:rsidRDefault="00747CA4" w:rsidP="00ED7812">
      <w:pPr>
        <w:pStyle w:val="ICAHeading2"/>
        <w:jc w:val="left"/>
        <w:rPr>
          <w:u w:val="none"/>
        </w:rPr>
      </w:pPr>
      <w:r w:rsidRPr="000E4B12">
        <w:rPr>
          <w:b w:val="0"/>
          <w:sz w:val="18"/>
          <w:szCs w:val="18"/>
          <w:u w:val="none"/>
        </w:rPr>
        <w:t>NO CONSTITUENT ADDITIONS</w:t>
      </w:r>
      <w:r w:rsidR="0077571E" w:rsidRPr="000E4B12">
        <w:rPr>
          <w:b w:val="0"/>
          <w:sz w:val="18"/>
          <w:szCs w:val="18"/>
          <w:u w:val="none"/>
        </w:rPr>
        <w:t xml:space="preserve"> OR DELETIONS</w:t>
      </w:r>
    </w:p>
    <w:p w14:paraId="614B7061" w14:textId="77777777" w:rsidR="002304D0" w:rsidRDefault="002304D0" w:rsidP="00DE1A1A">
      <w:pPr>
        <w:pStyle w:val="ICAHeading2"/>
      </w:pPr>
    </w:p>
    <w:p w14:paraId="74FB082A" w14:textId="3F98BB04" w:rsidR="00ED7812" w:rsidRDefault="00747CA4" w:rsidP="00DE1A1A">
      <w:pPr>
        <w:pStyle w:val="ICAHeading2"/>
      </w:pPr>
      <w:r w:rsidRPr="00BD64A0">
        <w:t>FTSE/JSE SWIX Resource 10 (JSZ0)</w:t>
      </w:r>
    </w:p>
    <w:p w14:paraId="42C5CBBA" w14:textId="77777777" w:rsidR="002304D0" w:rsidRDefault="002304D0" w:rsidP="002304D0">
      <w:pPr>
        <w:pStyle w:val="ICAParagraphText"/>
      </w:pPr>
    </w:p>
    <w:p w14:paraId="6ED86794" w14:textId="77777777" w:rsidR="003B00E1" w:rsidRDefault="003B00E1" w:rsidP="003B00E1">
      <w:pPr>
        <w:pStyle w:val="ICAHeading3"/>
      </w:pPr>
      <w:r w:rsidRPr="00917208">
        <w:rPr>
          <w:b w:val="0"/>
          <w:bCs/>
          <w:i w:val="0"/>
          <w:iCs/>
          <w:sz w:val="18"/>
          <w:szCs w:val="18"/>
        </w:rPr>
        <w:lastRenderedPageBreak/>
        <w:t xml:space="preserve">NO CONSTITUENT ADDITIONS </w:t>
      </w:r>
      <w:r>
        <w:rPr>
          <w:b w:val="0"/>
          <w:bCs/>
          <w:i w:val="0"/>
          <w:iCs/>
          <w:sz w:val="18"/>
          <w:szCs w:val="18"/>
        </w:rPr>
        <w:t>OR DELETIONS</w:t>
      </w:r>
    </w:p>
    <w:p w14:paraId="7F0A851C" w14:textId="77777777" w:rsidR="003B00E1" w:rsidRDefault="003B00E1" w:rsidP="003B00E1">
      <w:pPr>
        <w:pStyle w:val="ICAHeading3"/>
      </w:pPr>
      <w:r w:rsidRPr="00455D7E">
        <w:t>Index Reserve List</w:t>
      </w:r>
    </w:p>
    <w:tbl>
      <w:tblPr>
        <w:tblW w:w="7928" w:type="dxa"/>
        <w:tblLayout w:type="fixed"/>
        <w:tblLook w:val="04A0" w:firstRow="1" w:lastRow="0" w:firstColumn="1" w:lastColumn="0" w:noHBand="0" w:noVBand="1"/>
      </w:tblPr>
      <w:tblGrid>
        <w:gridCol w:w="866"/>
        <w:gridCol w:w="2526"/>
        <w:gridCol w:w="1560"/>
        <w:gridCol w:w="2126"/>
        <w:gridCol w:w="850"/>
      </w:tblGrid>
      <w:tr w:rsidR="003B00E1" w:rsidRPr="00CD4AEF" w14:paraId="77EFECB6" w14:textId="77777777" w:rsidTr="002916C0">
        <w:trPr>
          <w:trHeight w:val="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7630" w14:textId="77777777" w:rsidR="003B00E1" w:rsidRPr="00CD4AEF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E262" w14:textId="77777777" w:rsidR="003B00E1" w:rsidRPr="00CD4AEF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CA65D" w14:textId="77777777" w:rsidR="003B00E1" w:rsidRPr="00CD4AEF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712AF" w14:textId="77777777" w:rsidR="003B00E1" w:rsidRPr="00CD4AEF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46F55" w14:textId="77777777" w:rsidR="003B00E1" w:rsidRPr="00CD4AEF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3B00E1" w:rsidRPr="00CD4AEF" w14:paraId="253E1022" w14:textId="77777777" w:rsidTr="002916C0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90458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8721E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 Resources Ltd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ED40B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9A075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69.0272894733520%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D8902" w14:textId="77777777" w:rsidR="003B00E1" w:rsidRPr="005D5C49" w:rsidRDefault="003B00E1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</w:t>
            </w:r>
          </w:p>
        </w:tc>
      </w:tr>
      <w:tr w:rsidR="003B00E1" w:rsidRPr="00CD4AEF" w14:paraId="748E67AF" w14:textId="77777777" w:rsidTr="002916C0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DAC4F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NPH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8493D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Northam Platinum </w:t>
            </w:r>
            <w:proofErr w:type="spellStart"/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Hldgs</w:t>
            </w:r>
            <w:proofErr w:type="spellEnd"/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E6A46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ZAE000298253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FD359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88.9791931123850%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BE7F4" w14:textId="77777777" w:rsidR="003B00E1" w:rsidRPr="005D5C49" w:rsidRDefault="003B00E1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</w:t>
            </w:r>
          </w:p>
        </w:tc>
      </w:tr>
      <w:tr w:rsidR="003B00E1" w:rsidRPr="00CD4AEF" w14:paraId="7B678E28" w14:textId="77777777" w:rsidTr="002916C0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CA1EF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CFCF4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Sappi Ltd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10026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ZAE000006284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F6DAC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98.8087433479920%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3E58" w14:textId="77777777" w:rsidR="003B00E1" w:rsidRPr="005D5C49" w:rsidRDefault="003B00E1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</w:t>
            </w:r>
          </w:p>
        </w:tc>
      </w:tr>
    </w:tbl>
    <w:p w14:paraId="576BFF2F" w14:textId="77777777" w:rsidR="002304D0" w:rsidRDefault="002304D0" w:rsidP="00DE1A1A">
      <w:pPr>
        <w:pStyle w:val="ICAHeading2"/>
      </w:pPr>
    </w:p>
    <w:p w14:paraId="3EACEB23" w14:textId="77777777" w:rsidR="00747CA4" w:rsidRDefault="00747CA4" w:rsidP="002304D0">
      <w:pPr>
        <w:pStyle w:val="ICAHeading2"/>
        <w:jc w:val="left"/>
      </w:pPr>
    </w:p>
    <w:p w14:paraId="506155D4" w14:textId="37EE0FB6" w:rsidR="00CB7029" w:rsidRDefault="00747CA4" w:rsidP="00DE1A1A">
      <w:pPr>
        <w:pStyle w:val="ICAHeading2"/>
      </w:pPr>
      <w:r w:rsidRPr="00547250">
        <w:t>FTSE/JSE SWIX Industrial 25 (JSZ1)</w:t>
      </w:r>
    </w:p>
    <w:p w14:paraId="52D048F4" w14:textId="77777777" w:rsidR="003B00E1" w:rsidRDefault="003B00E1" w:rsidP="00DE1A1A">
      <w:pPr>
        <w:pStyle w:val="ICAHeading2"/>
      </w:pPr>
    </w:p>
    <w:p w14:paraId="3B9C903F" w14:textId="77777777" w:rsidR="003B00E1" w:rsidRDefault="003B00E1" w:rsidP="003B00E1">
      <w:pPr>
        <w:pStyle w:val="ICAParagraphText"/>
      </w:pPr>
      <w:r w:rsidRPr="00490E82">
        <w:t>NO CONSTITUENT ADDITIONS OR DELETIONS</w:t>
      </w:r>
    </w:p>
    <w:p w14:paraId="0056A332" w14:textId="77777777" w:rsidR="003B00E1" w:rsidRDefault="003B00E1" w:rsidP="003B00E1">
      <w:pPr>
        <w:pStyle w:val="ICAHeading3"/>
      </w:pPr>
      <w:r w:rsidRPr="00455D7E">
        <w:t>Index Reserve List</w:t>
      </w:r>
    </w:p>
    <w:tbl>
      <w:tblPr>
        <w:tblW w:w="7787" w:type="dxa"/>
        <w:tblLook w:val="04A0" w:firstRow="1" w:lastRow="0" w:firstColumn="1" w:lastColumn="0" w:noHBand="0" w:noVBand="1"/>
      </w:tblPr>
      <w:tblGrid>
        <w:gridCol w:w="707"/>
        <w:gridCol w:w="2544"/>
        <w:gridCol w:w="1701"/>
        <w:gridCol w:w="2126"/>
        <w:gridCol w:w="709"/>
      </w:tblGrid>
      <w:tr w:rsidR="003B00E1" w:rsidRPr="006A1FAD" w14:paraId="74C4C337" w14:textId="77777777" w:rsidTr="005D5C49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F74A2" w14:textId="77777777" w:rsidR="003B00E1" w:rsidRPr="006A1FAD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6A1FA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188F" w14:textId="77777777" w:rsidR="003B00E1" w:rsidRPr="006A1FAD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6A1FA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0684" w14:textId="77777777" w:rsidR="003B00E1" w:rsidRPr="006A1FAD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6A1FA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FB677" w14:textId="77777777" w:rsidR="003B00E1" w:rsidRPr="006A1FAD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6A1FA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7DC21" w14:textId="77777777" w:rsidR="003B00E1" w:rsidRPr="006A1FAD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6A1FA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3B00E1" w:rsidRPr="006A1FAD" w14:paraId="7B1D0229" w14:textId="77777777" w:rsidTr="005D5C49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1FE08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BAW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B45DD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Barloworld Ltd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3D14E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ZAE000026639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162A5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94.4289767739849%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22E75" w14:textId="77777777" w:rsidR="003B00E1" w:rsidRPr="005D5C49" w:rsidRDefault="003B00E1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24</w:t>
            </w:r>
          </w:p>
        </w:tc>
      </w:tr>
      <w:tr w:rsidR="003B00E1" w:rsidRPr="006A1FAD" w14:paraId="586D69DC" w14:textId="77777777" w:rsidTr="005D5C49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DFEC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PIK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327B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Pick n Pay Stores Ltd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790A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ZAE000005443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651B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70.7405530292481%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6292" w14:textId="77777777" w:rsidR="003B00E1" w:rsidRPr="005D5C49" w:rsidRDefault="003B00E1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</w:t>
            </w:r>
          </w:p>
        </w:tc>
      </w:tr>
      <w:tr w:rsidR="003B00E1" w:rsidRPr="006A1FAD" w14:paraId="72CAAA4C" w14:textId="77777777" w:rsidTr="005D5C49">
        <w:trPr>
          <w:trHeight w:val="2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F4A9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DCP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EC22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Dis-Chem Pharmacies Ltd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AE30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ZAE000227831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5F79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54.7932319806774%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7E7F" w14:textId="77777777" w:rsidR="003B00E1" w:rsidRPr="005D5C49" w:rsidRDefault="003B00E1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</w:t>
            </w:r>
          </w:p>
        </w:tc>
      </w:tr>
    </w:tbl>
    <w:p w14:paraId="7E725BEA" w14:textId="77777777" w:rsidR="00DE1A1A" w:rsidRDefault="00DE1A1A" w:rsidP="00ED7812">
      <w:pPr>
        <w:pStyle w:val="ICAHeading3"/>
      </w:pPr>
    </w:p>
    <w:p w14:paraId="23266716" w14:textId="77777777" w:rsidR="00747CA4" w:rsidRDefault="00747CA4" w:rsidP="00747CA4">
      <w:pPr>
        <w:pStyle w:val="ICAHeading2"/>
      </w:pPr>
    </w:p>
    <w:p w14:paraId="3E41411B" w14:textId="5978DC78" w:rsidR="00CB7029" w:rsidRDefault="00747CA4" w:rsidP="00DE1A1A">
      <w:pPr>
        <w:pStyle w:val="ICAHeading2"/>
      </w:pPr>
      <w:r w:rsidRPr="00830548">
        <w:t>FTSE/JSE SWIX Financial 15 (JSZ2)</w:t>
      </w:r>
    </w:p>
    <w:p w14:paraId="1EF14EAD" w14:textId="77777777" w:rsidR="002304D0" w:rsidRPr="00830548" w:rsidRDefault="002304D0" w:rsidP="00DE1A1A">
      <w:pPr>
        <w:pStyle w:val="ICAHeading2"/>
      </w:pPr>
    </w:p>
    <w:p w14:paraId="52D7FCBE" w14:textId="77777777" w:rsidR="003B00E1" w:rsidRPr="00490E82" w:rsidRDefault="003B00E1" w:rsidP="003B00E1">
      <w:pPr>
        <w:pStyle w:val="ICAParagraphText"/>
      </w:pPr>
      <w:r w:rsidRPr="00490E82">
        <w:t>NO CONSTITUENT ADDITIONS OR DELETIONS</w:t>
      </w:r>
    </w:p>
    <w:p w14:paraId="4307F843" w14:textId="77777777" w:rsidR="003B00E1" w:rsidRDefault="003B00E1" w:rsidP="003B00E1">
      <w:pPr>
        <w:pStyle w:val="ICAHeading3"/>
      </w:pPr>
      <w:r w:rsidRPr="00455D7E">
        <w:t>Index Reserve List</w:t>
      </w:r>
    </w:p>
    <w:tbl>
      <w:tblPr>
        <w:tblW w:w="7787" w:type="dxa"/>
        <w:tblLook w:val="04A0" w:firstRow="1" w:lastRow="0" w:firstColumn="1" w:lastColumn="0" w:noHBand="0" w:noVBand="1"/>
      </w:tblPr>
      <w:tblGrid>
        <w:gridCol w:w="706"/>
        <w:gridCol w:w="2403"/>
        <w:gridCol w:w="1843"/>
        <w:gridCol w:w="2126"/>
        <w:gridCol w:w="709"/>
      </w:tblGrid>
      <w:tr w:rsidR="003B00E1" w:rsidRPr="00B11ED7" w14:paraId="7DF6D02F" w14:textId="77777777" w:rsidTr="002916C0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C0A1E" w14:textId="77777777" w:rsidR="003B00E1" w:rsidRPr="00B11ED7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B11ED7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EA54" w14:textId="77777777" w:rsidR="003B00E1" w:rsidRPr="00B11ED7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B11ED7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672A8" w14:textId="77777777" w:rsidR="003B00E1" w:rsidRPr="00B11ED7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B11ED7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95E36" w14:textId="77777777" w:rsidR="003B00E1" w:rsidRPr="00B11ED7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B11ED7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2CE3" w14:textId="77777777" w:rsidR="003B00E1" w:rsidRPr="00B11ED7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B11ED7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3B00E1" w:rsidRPr="00B11ED7" w14:paraId="239E4578" w14:textId="77777777" w:rsidTr="002916C0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DA579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B2F4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B039E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CCEA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91.8999999369914%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02B69" w14:textId="77777777" w:rsidR="003B00E1" w:rsidRPr="005D5C49" w:rsidRDefault="003B00E1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</w:t>
            </w:r>
          </w:p>
        </w:tc>
      </w:tr>
      <w:tr w:rsidR="003B00E1" w:rsidRPr="00B11ED7" w14:paraId="4E16F6B5" w14:textId="77777777" w:rsidTr="002916C0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DCC5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QLT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32AE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Quilter plc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21121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GB00BNHSJN34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099C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56.2831390133431%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591CB" w14:textId="77777777" w:rsidR="003B00E1" w:rsidRPr="005D5C49" w:rsidRDefault="003B00E1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</w:t>
            </w:r>
          </w:p>
        </w:tc>
      </w:tr>
      <w:tr w:rsidR="003B00E1" w:rsidRPr="00B11ED7" w14:paraId="7293A121" w14:textId="77777777" w:rsidTr="002916C0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34F0D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FFB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C82A3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Fortress Real Est </w:t>
            </w:r>
            <w:proofErr w:type="spellStart"/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</w:t>
            </w:r>
            <w:proofErr w:type="spellEnd"/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B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63AE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ZAE000248506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8FA74" w14:textId="77777777" w:rsidR="003B00E1" w:rsidRPr="005D5C49" w:rsidRDefault="003B00E1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99.5484429777525%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11E1" w14:textId="77777777" w:rsidR="003B00E1" w:rsidRPr="005D5C49" w:rsidRDefault="003B00E1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18</w:t>
            </w:r>
          </w:p>
        </w:tc>
      </w:tr>
    </w:tbl>
    <w:p w14:paraId="4E884AA6" w14:textId="77777777" w:rsidR="003A1011" w:rsidRDefault="000E4B12" w:rsidP="00710C7E">
      <w:pPr>
        <w:pStyle w:val="ICAHeading2"/>
        <w:jc w:val="left"/>
        <w:rPr>
          <w:u w:val="none"/>
        </w:rPr>
      </w:pPr>
      <w:r w:rsidRPr="000E4B12">
        <w:rPr>
          <w:u w:val="none"/>
        </w:rPr>
        <w:t xml:space="preserve">                      </w:t>
      </w:r>
    </w:p>
    <w:p w14:paraId="13B10D7E" w14:textId="02269F7A" w:rsidR="00CB7029" w:rsidRDefault="000E4B12" w:rsidP="00DE1A1A">
      <w:pPr>
        <w:pStyle w:val="ICAHeading2"/>
      </w:pPr>
      <w:r w:rsidRPr="000E4B12">
        <w:rPr>
          <w:u w:val="none"/>
        </w:rPr>
        <w:t xml:space="preserve"> </w:t>
      </w:r>
      <w:r w:rsidR="00747CA4" w:rsidRPr="000E4B12">
        <w:t>FTSE/JSE SWIX Financial and Industrial 30 (JSZ3)</w:t>
      </w:r>
    </w:p>
    <w:p w14:paraId="7D65E370" w14:textId="77777777" w:rsidR="002304D0" w:rsidRPr="000E4B12" w:rsidRDefault="002304D0" w:rsidP="00DE1A1A">
      <w:pPr>
        <w:pStyle w:val="ICAHeading2"/>
      </w:pPr>
    </w:p>
    <w:p w14:paraId="198E12C8" w14:textId="77777777" w:rsidR="00E25E0B" w:rsidRPr="00490E82" w:rsidRDefault="00E25E0B" w:rsidP="00E25E0B">
      <w:pPr>
        <w:pStyle w:val="ICAParagraphText"/>
      </w:pPr>
      <w:r w:rsidRPr="00490E82">
        <w:t>NO CONSTITUENT ADDITIONS OR DELETIONS</w:t>
      </w:r>
    </w:p>
    <w:p w14:paraId="7A734EA1" w14:textId="77777777" w:rsidR="00E25E0B" w:rsidRDefault="00E25E0B" w:rsidP="00E25E0B">
      <w:pPr>
        <w:pStyle w:val="ICAHeading3"/>
      </w:pPr>
      <w:r w:rsidRPr="00455D7E">
        <w:t>Index Reserve List</w:t>
      </w:r>
    </w:p>
    <w:tbl>
      <w:tblPr>
        <w:tblW w:w="7361" w:type="dxa"/>
        <w:tblLook w:val="04A0" w:firstRow="1" w:lastRow="0" w:firstColumn="1" w:lastColumn="0" w:noHBand="0" w:noVBand="1"/>
      </w:tblPr>
      <w:tblGrid>
        <w:gridCol w:w="706"/>
        <w:gridCol w:w="2532"/>
        <w:gridCol w:w="1558"/>
        <w:gridCol w:w="1928"/>
        <w:gridCol w:w="637"/>
      </w:tblGrid>
      <w:tr w:rsidR="00E25E0B" w:rsidRPr="001D57FF" w14:paraId="32DB3B72" w14:textId="77777777" w:rsidTr="002916C0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C7DBC" w14:textId="77777777" w:rsidR="00E25E0B" w:rsidRPr="001D57FF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069E3" w14:textId="77777777" w:rsidR="00E25E0B" w:rsidRPr="001D57FF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B2C71" w14:textId="77777777" w:rsidR="00E25E0B" w:rsidRPr="001D57FF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B202" w14:textId="77777777" w:rsidR="00E25E0B" w:rsidRPr="001D57FF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D117" w14:textId="77777777" w:rsidR="00E25E0B" w:rsidRPr="001D57FF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1D57F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E25E0B" w:rsidRPr="001D57FF" w14:paraId="3D1FA2A2" w14:textId="77777777" w:rsidTr="002916C0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440F5" w14:textId="77777777" w:rsidR="00E25E0B" w:rsidRPr="005D5C49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TFG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CC7DA" w14:textId="77777777" w:rsidR="00E25E0B" w:rsidRPr="005D5C49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Foschini Group Limited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BCFA8" w14:textId="77777777" w:rsidR="00E25E0B" w:rsidRPr="005D5C49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ZAE000148466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A5B97" w14:textId="77777777" w:rsidR="00E25E0B" w:rsidRPr="005D5C49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96.6582946482058%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8778F" w14:textId="77777777" w:rsidR="00E25E0B" w:rsidRPr="005D5C49" w:rsidRDefault="00E25E0B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31</w:t>
            </w:r>
          </w:p>
        </w:tc>
      </w:tr>
      <w:tr w:rsidR="00E25E0B" w:rsidRPr="001D57FF" w14:paraId="3D00EC0D" w14:textId="77777777" w:rsidTr="002916C0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EFA18" w14:textId="77777777" w:rsidR="00E25E0B" w:rsidRPr="005D5C49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D2B02" w14:textId="77777777" w:rsidR="00E25E0B" w:rsidRPr="005D5C49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 Ltd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BFB9" w14:textId="77777777" w:rsidR="00E25E0B" w:rsidRPr="005D5C49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2FE70" w14:textId="77777777" w:rsidR="00E25E0B" w:rsidRPr="005D5C49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86.5676252792273%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ED8B" w14:textId="77777777" w:rsidR="00E25E0B" w:rsidRPr="005D5C49" w:rsidRDefault="00E25E0B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32</w:t>
            </w:r>
          </w:p>
        </w:tc>
      </w:tr>
      <w:tr w:rsidR="00E25E0B" w:rsidRPr="001D57FF" w14:paraId="38A86E3C" w14:textId="77777777" w:rsidTr="002916C0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809E" w14:textId="77777777" w:rsidR="00E25E0B" w:rsidRPr="005D5C49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F1BB1" w14:textId="77777777" w:rsidR="00E25E0B" w:rsidRPr="005D5C49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3D87" w14:textId="77777777" w:rsidR="00E25E0B" w:rsidRPr="005D5C49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330EC" w14:textId="77777777" w:rsidR="00E25E0B" w:rsidRPr="005D5C49" w:rsidRDefault="00E25E0B" w:rsidP="002916C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91.8999999369914%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88F25" w14:textId="77777777" w:rsidR="00E25E0B" w:rsidRPr="005D5C49" w:rsidRDefault="00E25E0B" w:rsidP="0029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D5C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</w:t>
            </w:r>
          </w:p>
        </w:tc>
      </w:tr>
    </w:tbl>
    <w:p w14:paraId="53E95B9F" w14:textId="77777777" w:rsidR="00E227C6" w:rsidRPr="00593EFE" w:rsidRDefault="00E227C6" w:rsidP="003772B5">
      <w:pPr>
        <w:pStyle w:val="ICAParagraphText"/>
      </w:pPr>
    </w:p>
    <w:tbl>
      <w:tblPr>
        <w:tblStyle w:val="TableGrid1"/>
        <w:tblW w:w="4987" w:type="pct"/>
        <w:tblBorders>
          <w:top w:val="single" w:sz="8" w:space="0" w:color="C0C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228AE" w:rsidRPr="00593EFE" w14:paraId="550ECBCE" w14:textId="77777777" w:rsidTr="00690234">
        <w:tc>
          <w:tcPr>
            <w:tcW w:w="5000" w:type="pct"/>
            <w:hideMark/>
          </w:tcPr>
          <w:p w14:paraId="3A6CD70D" w14:textId="77777777" w:rsidR="00D228AE" w:rsidRPr="00593EFE" w:rsidRDefault="00D228AE" w:rsidP="00D228AE">
            <w:pPr>
              <w:keepNext/>
              <w:spacing w:before="120" w:after="120"/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</w:pPr>
            <w:bookmarkStart w:id="10" w:name="bmkContactEmail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lastRenderedPageBreak/>
              <w:t>For further information please contact FTSE Russell Client Services at info@ftserussell.com or indices@jse.co.za or call:</w:t>
            </w:r>
          </w:p>
          <w:tbl>
            <w:tblPr>
              <w:tblW w:w="10230" w:type="dxa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78"/>
              <w:gridCol w:w="8452"/>
            </w:tblGrid>
            <w:tr w:rsidR="00593EFE" w:rsidRPr="00593EFE" w14:paraId="24CDD256" w14:textId="77777777" w:rsidTr="00710C7E">
              <w:trPr>
                <w:trHeight w:val="272"/>
                <w:tblCellSpacing w:w="0" w:type="dxa"/>
              </w:trPr>
              <w:tc>
                <w:tcPr>
                  <w:tcW w:w="1778" w:type="dxa"/>
                  <w:hideMark/>
                </w:tcPr>
                <w:bookmarkEnd w:id="10"/>
                <w:p w14:paraId="7C82E3F6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Australia</w:t>
                  </w:r>
                </w:p>
              </w:tc>
              <w:tc>
                <w:tcPr>
                  <w:tcW w:w="8452" w:type="dxa"/>
                  <w:hideMark/>
                </w:tcPr>
                <w:p w14:paraId="44705731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+1800 653 680</w:t>
                  </w:r>
                </w:p>
              </w:tc>
            </w:tr>
            <w:tr w:rsidR="00593EFE" w:rsidRPr="00593EFE" w14:paraId="2BE62A37" w14:textId="77777777" w:rsidTr="00710C7E">
              <w:trPr>
                <w:trHeight w:val="272"/>
                <w:tblCellSpacing w:w="0" w:type="dxa"/>
              </w:trPr>
              <w:tc>
                <w:tcPr>
                  <w:tcW w:w="1778" w:type="dxa"/>
                  <w:hideMark/>
                </w:tcPr>
                <w:p w14:paraId="070AF76D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 xml:space="preserve">Hong Kong </w:t>
                  </w:r>
                </w:p>
              </w:tc>
              <w:tc>
                <w:tcPr>
                  <w:tcW w:w="8452" w:type="dxa"/>
                  <w:hideMark/>
                </w:tcPr>
                <w:p w14:paraId="4AC2BD54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+852 2164 3333</w:t>
                  </w:r>
                </w:p>
              </w:tc>
            </w:tr>
            <w:tr w:rsidR="00593EFE" w:rsidRPr="00593EFE" w14:paraId="058E5001" w14:textId="77777777" w:rsidTr="00710C7E">
              <w:trPr>
                <w:trHeight w:val="290"/>
                <w:tblCellSpacing w:w="0" w:type="dxa"/>
              </w:trPr>
              <w:tc>
                <w:tcPr>
                  <w:tcW w:w="1778" w:type="dxa"/>
                  <w:hideMark/>
                </w:tcPr>
                <w:p w14:paraId="37EE4CA2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Japan</w:t>
                  </w:r>
                </w:p>
              </w:tc>
              <w:tc>
                <w:tcPr>
                  <w:tcW w:w="8452" w:type="dxa"/>
                  <w:hideMark/>
                </w:tcPr>
                <w:p w14:paraId="4BFEB5B9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+81 3 4563 6346</w:t>
                  </w:r>
                </w:p>
              </w:tc>
            </w:tr>
            <w:tr w:rsidR="00593EFE" w:rsidRPr="00593EFE" w14:paraId="476954E3" w14:textId="77777777" w:rsidTr="00710C7E">
              <w:trPr>
                <w:trHeight w:val="272"/>
                <w:tblCellSpacing w:w="0" w:type="dxa"/>
              </w:trPr>
              <w:tc>
                <w:tcPr>
                  <w:tcW w:w="1778" w:type="dxa"/>
                </w:tcPr>
                <w:p w14:paraId="3F9FE904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 xml:space="preserve">London </w:t>
                  </w:r>
                </w:p>
              </w:tc>
              <w:tc>
                <w:tcPr>
                  <w:tcW w:w="8452" w:type="dxa"/>
                </w:tcPr>
                <w:p w14:paraId="74BB1032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+44 (0) 20 7866 1810</w:t>
                  </w:r>
                </w:p>
              </w:tc>
            </w:tr>
            <w:tr w:rsidR="00593EFE" w:rsidRPr="00593EFE" w14:paraId="5DD6ED06" w14:textId="77777777" w:rsidTr="00710C7E">
              <w:trPr>
                <w:trHeight w:val="158"/>
                <w:tblCellSpacing w:w="0" w:type="dxa"/>
              </w:trPr>
              <w:tc>
                <w:tcPr>
                  <w:tcW w:w="1778" w:type="dxa"/>
                </w:tcPr>
                <w:p w14:paraId="2EEA52B8" w14:textId="77777777" w:rsidR="00D228AE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New York</w:t>
                  </w:r>
                </w:p>
              </w:tc>
              <w:tc>
                <w:tcPr>
                  <w:tcW w:w="8452" w:type="dxa"/>
                </w:tcPr>
                <w:p w14:paraId="7B6B48DB" w14:textId="6941D0D1" w:rsidR="009A269F" w:rsidRPr="00593EFE" w:rsidRDefault="00D228AE" w:rsidP="00710C7E">
                  <w:pPr>
                    <w:spacing w:after="0" w:line="240" w:lineRule="exact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+1866 551 0617</w:t>
                  </w:r>
                </w:p>
              </w:tc>
            </w:tr>
          </w:tbl>
          <w:p w14:paraId="194FD593" w14:textId="37C21485" w:rsidR="00D228AE" w:rsidRPr="00593EFE" w:rsidRDefault="00710C7E" w:rsidP="00710C7E">
            <w:pPr>
              <w:keepNext/>
              <w:tabs>
                <w:tab w:val="left" w:pos="1729"/>
                <w:tab w:val="left" w:pos="9497"/>
              </w:tabs>
              <w:spacing w:before="120" w:line="240" w:lineRule="exact"/>
              <w:contextualSpacing/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</w:pPr>
            <w:bookmarkStart w:id="11" w:name="bmkContact"/>
            <w:r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  </w:t>
            </w:r>
            <w:r w:rsidR="009A269F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JSE Limited                 </w:t>
            </w:r>
            <w:r w:rsidR="003B00E1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    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+27 11 </w:t>
            </w:r>
            <w:r w:rsidR="00BB1C63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520 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>7000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ab/>
            </w:r>
          </w:p>
          <w:bookmarkEnd w:id="11"/>
          <w:p w14:paraId="26C12C70" w14:textId="77777777" w:rsidR="00D228AE" w:rsidRPr="00593EFE" w:rsidRDefault="00D228AE" w:rsidP="00D228AE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</w:pPr>
          </w:p>
          <w:p w14:paraId="5BD29BD4" w14:textId="77777777" w:rsidR="00D228AE" w:rsidRPr="00593EFE" w:rsidRDefault="00D228AE" w:rsidP="00D228AE">
            <w:pPr>
              <w:keepNext/>
              <w:spacing w:before="120" w:after="120"/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</w:pPr>
            <w:bookmarkStart w:id="12" w:name="bmkContactWeb"/>
            <w:proofErr w:type="gramStart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t>Alternatively</w:t>
            </w:r>
            <w:proofErr w:type="gramEnd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t xml:space="preserve"> please visit our website at www.ftserussell.com or www.ftsejse.co.za</w:t>
            </w:r>
            <w:bookmarkEnd w:id="12"/>
          </w:p>
          <w:p w14:paraId="39B0F75F" w14:textId="3E38B403" w:rsidR="00D228AE" w:rsidRPr="00593EFE" w:rsidRDefault="00D228AE" w:rsidP="00D228AE">
            <w:pPr>
              <w:jc w:val="center"/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</w:pPr>
            <w:hyperlink r:id="rId10" w:history="1">
              <w:r w:rsidRPr="00593EFE">
                <w:rPr>
                  <w:rFonts w:ascii="Verdana" w:eastAsia="Calibri" w:hAnsi="Verdana" w:cs="Times New Roman"/>
                  <w:color w:val="666699"/>
                  <w:sz w:val="18"/>
                  <w:szCs w:val="18"/>
                </w:rPr>
                <w:t>Terms of Use</w:t>
              </w:r>
            </w:hyperlink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t xml:space="preserve"> | Copyright © </w:t>
            </w:r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begin"/>
            </w:r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instrText xml:space="preserve"> DATE  \@ "yyyy"  \* MERGEFORMAT </w:instrText>
            </w:r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separate"/>
            </w:r>
            <w:r w:rsidR="00F45C11">
              <w:rPr>
                <w:rFonts w:ascii="Verdana" w:eastAsia="Times New Roman" w:hAnsi="Verdana" w:cs="Times New Roman"/>
                <w:noProof/>
                <w:color w:val="666699"/>
                <w:sz w:val="18"/>
                <w:szCs w:val="18"/>
                <w:lang w:eastAsia="en-GB"/>
              </w:rPr>
              <w:t>2025</w:t>
            </w:r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end"/>
            </w:r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t xml:space="preserve"> FTSE Russell</w:t>
            </w:r>
          </w:p>
        </w:tc>
      </w:tr>
    </w:tbl>
    <w:p w14:paraId="33AD84F0" w14:textId="77777777" w:rsidR="007732A2" w:rsidRPr="00593EFE" w:rsidRDefault="007732A2" w:rsidP="00D228AE">
      <w:pPr>
        <w:pStyle w:val="ICAParagraphText"/>
      </w:pPr>
    </w:p>
    <w:sectPr w:rsidR="007732A2" w:rsidRPr="00593EFE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A705B" w14:textId="77777777" w:rsidR="00564080" w:rsidRDefault="00564080" w:rsidP="00D43144">
      <w:pPr>
        <w:spacing w:after="0" w:line="240" w:lineRule="auto"/>
      </w:pPr>
      <w:r>
        <w:separator/>
      </w:r>
    </w:p>
  </w:endnote>
  <w:endnote w:type="continuationSeparator" w:id="0">
    <w:p w14:paraId="56DA7D35" w14:textId="77777777" w:rsidR="00564080" w:rsidRDefault="00564080" w:rsidP="00D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6A6A6" w:themeColor="background1" w:themeShade="A6"/>
        <w:sz w:val="20"/>
        <w:szCs w:val="20"/>
      </w:rPr>
      <w:id w:val="-195924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94B013" w14:textId="04D9A8D5" w:rsidR="00813786" w:rsidRPr="00D43144" w:rsidRDefault="00813786">
            <w:pPr>
              <w:pStyle w:val="Footer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A87C73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A87C73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8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1233C24A" w14:textId="77777777" w:rsidR="00813786" w:rsidRDefault="00813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7B2D3" w14:textId="77777777" w:rsidR="00564080" w:rsidRDefault="00564080" w:rsidP="00D43144">
      <w:pPr>
        <w:spacing w:after="0" w:line="240" w:lineRule="auto"/>
      </w:pPr>
      <w:r>
        <w:separator/>
      </w:r>
    </w:p>
  </w:footnote>
  <w:footnote w:type="continuationSeparator" w:id="0">
    <w:p w14:paraId="0F1ED25D" w14:textId="77777777" w:rsidR="00564080" w:rsidRDefault="00564080" w:rsidP="00D4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B5"/>
    <w:rsid w:val="0000048D"/>
    <w:rsid w:val="000026D3"/>
    <w:rsid w:val="00003495"/>
    <w:rsid w:val="00003710"/>
    <w:rsid w:val="000039D7"/>
    <w:rsid w:val="0000594D"/>
    <w:rsid w:val="00005CA2"/>
    <w:rsid w:val="00006864"/>
    <w:rsid w:val="00012FCF"/>
    <w:rsid w:val="00016656"/>
    <w:rsid w:val="000169FA"/>
    <w:rsid w:val="00021083"/>
    <w:rsid w:val="00025622"/>
    <w:rsid w:val="0003165F"/>
    <w:rsid w:val="00031816"/>
    <w:rsid w:val="00031933"/>
    <w:rsid w:val="00031A29"/>
    <w:rsid w:val="00031C65"/>
    <w:rsid w:val="0003346F"/>
    <w:rsid w:val="0003437E"/>
    <w:rsid w:val="00034945"/>
    <w:rsid w:val="00034AA3"/>
    <w:rsid w:val="00035446"/>
    <w:rsid w:val="00035F1F"/>
    <w:rsid w:val="00036366"/>
    <w:rsid w:val="00037249"/>
    <w:rsid w:val="0004158B"/>
    <w:rsid w:val="00041BEB"/>
    <w:rsid w:val="000422AE"/>
    <w:rsid w:val="00042B7D"/>
    <w:rsid w:val="00043565"/>
    <w:rsid w:val="00043D16"/>
    <w:rsid w:val="00044419"/>
    <w:rsid w:val="00044757"/>
    <w:rsid w:val="00045B92"/>
    <w:rsid w:val="00046A9D"/>
    <w:rsid w:val="000501B4"/>
    <w:rsid w:val="00051985"/>
    <w:rsid w:val="00051F1E"/>
    <w:rsid w:val="00052BA9"/>
    <w:rsid w:val="00052E11"/>
    <w:rsid w:val="00053AD5"/>
    <w:rsid w:val="00053EBF"/>
    <w:rsid w:val="00053F1C"/>
    <w:rsid w:val="00054B5D"/>
    <w:rsid w:val="0005593A"/>
    <w:rsid w:val="0006302F"/>
    <w:rsid w:val="000639E1"/>
    <w:rsid w:val="00070407"/>
    <w:rsid w:val="00072AEA"/>
    <w:rsid w:val="00072C97"/>
    <w:rsid w:val="000749CD"/>
    <w:rsid w:val="000752BE"/>
    <w:rsid w:val="000756C6"/>
    <w:rsid w:val="000756D4"/>
    <w:rsid w:val="00075854"/>
    <w:rsid w:val="00080802"/>
    <w:rsid w:val="00081C27"/>
    <w:rsid w:val="0008315D"/>
    <w:rsid w:val="00083AAE"/>
    <w:rsid w:val="00084137"/>
    <w:rsid w:val="00085DE6"/>
    <w:rsid w:val="00087A52"/>
    <w:rsid w:val="00090FBA"/>
    <w:rsid w:val="000916A5"/>
    <w:rsid w:val="00091850"/>
    <w:rsid w:val="00092BA3"/>
    <w:rsid w:val="00093630"/>
    <w:rsid w:val="00093C50"/>
    <w:rsid w:val="00095651"/>
    <w:rsid w:val="00097ABF"/>
    <w:rsid w:val="00097CD2"/>
    <w:rsid w:val="000A36B5"/>
    <w:rsid w:val="000A3A28"/>
    <w:rsid w:val="000A3D46"/>
    <w:rsid w:val="000A4092"/>
    <w:rsid w:val="000A6338"/>
    <w:rsid w:val="000A7715"/>
    <w:rsid w:val="000B04F0"/>
    <w:rsid w:val="000B1522"/>
    <w:rsid w:val="000B2F28"/>
    <w:rsid w:val="000B3766"/>
    <w:rsid w:val="000B38BA"/>
    <w:rsid w:val="000B53E8"/>
    <w:rsid w:val="000B55D5"/>
    <w:rsid w:val="000B6DD0"/>
    <w:rsid w:val="000B6E5F"/>
    <w:rsid w:val="000C00B7"/>
    <w:rsid w:val="000C0838"/>
    <w:rsid w:val="000C22B0"/>
    <w:rsid w:val="000C2693"/>
    <w:rsid w:val="000C26B7"/>
    <w:rsid w:val="000C61A4"/>
    <w:rsid w:val="000D083C"/>
    <w:rsid w:val="000D1073"/>
    <w:rsid w:val="000D364B"/>
    <w:rsid w:val="000D3A81"/>
    <w:rsid w:val="000D4C5D"/>
    <w:rsid w:val="000E294B"/>
    <w:rsid w:val="000E346E"/>
    <w:rsid w:val="000E3694"/>
    <w:rsid w:val="000E4B12"/>
    <w:rsid w:val="000E608E"/>
    <w:rsid w:val="000E6908"/>
    <w:rsid w:val="000E72CF"/>
    <w:rsid w:val="000F2CE0"/>
    <w:rsid w:val="000F31F2"/>
    <w:rsid w:val="000F3926"/>
    <w:rsid w:val="000F3E09"/>
    <w:rsid w:val="000F419C"/>
    <w:rsid w:val="000F4819"/>
    <w:rsid w:val="000F5D58"/>
    <w:rsid w:val="0010359F"/>
    <w:rsid w:val="001108FE"/>
    <w:rsid w:val="0011195F"/>
    <w:rsid w:val="00113EAE"/>
    <w:rsid w:val="0011461E"/>
    <w:rsid w:val="00117FCC"/>
    <w:rsid w:val="00122655"/>
    <w:rsid w:val="00123965"/>
    <w:rsid w:val="00126854"/>
    <w:rsid w:val="0012727D"/>
    <w:rsid w:val="0013710E"/>
    <w:rsid w:val="001376FB"/>
    <w:rsid w:val="0013786E"/>
    <w:rsid w:val="00137D97"/>
    <w:rsid w:val="00140EF1"/>
    <w:rsid w:val="001410AE"/>
    <w:rsid w:val="00141CD9"/>
    <w:rsid w:val="0014218D"/>
    <w:rsid w:val="00143529"/>
    <w:rsid w:val="00151D22"/>
    <w:rsid w:val="0015318D"/>
    <w:rsid w:val="00153DBD"/>
    <w:rsid w:val="00155041"/>
    <w:rsid w:val="0015528B"/>
    <w:rsid w:val="00155F43"/>
    <w:rsid w:val="001560C6"/>
    <w:rsid w:val="001617ED"/>
    <w:rsid w:val="001622DF"/>
    <w:rsid w:val="00163620"/>
    <w:rsid w:val="00165161"/>
    <w:rsid w:val="0016585B"/>
    <w:rsid w:val="00167B12"/>
    <w:rsid w:val="001701FF"/>
    <w:rsid w:val="00170202"/>
    <w:rsid w:val="00171B68"/>
    <w:rsid w:val="00172A9F"/>
    <w:rsid w:val="00172D0E"/>
    <w:rsid w:val="00174125"/>
    <w:rsid w:val="00176CBE"/>
    <w:rsid w:val="00176E0C"/>
    <w:rsid w:val="00180095"/>
    <w:rsid w:val="001811DD"/>
    <w:rsid w:val="00181887"/>
    <w:rsid w:val="00183740"/>
    <w:rsid w:val="00184E9D"/>
    <w:rsid w:val="00185EFE"/>
    <w:rsid w:val="00186E19"/>
    <w:rsid w:val="00190326"/>
    <w:rsid w:val="00191152"/>
    <w:rsid w:val="00193193"/>
    <w:rsid w:val="00194464"/>
    <w:rsid w:val="0019676B"/>
    <w:rsid w:val="00196910"/>
    <w:rsid w:val="00196976"/>
    <w:rsid w:val="00197509"/>
    <w:rsid w:val="001A0713"/>
    <w:rsid w:val="001A0925"/>
    <w:rsid w:val="001A11ED"/>
    <w:rsid w:val="001A3F93"/>
    <w:rsid w:val="001A55E8"/>
    <w:rsid w:val="001A74CF"/>
    <w:rsid w:val="001B04EE"/>
    <w:rsid w:val="001B5647"/>
    <w:rsid w:val="001B6841"/>
    <w:rsid w:val="001B702E"/>
    <w:rsid w:val="001B75CC"/>
    <w:rsid w:val="001C0591"/>
    <w:rsid w:val="001C0789"/>
    <w:rsid w:val="001C10FD"/>
    <w:rsid w:val="001C197C"/>
    <w:rsid w:val="001C3949"/>
    <w:rsid w:val="001C7645"/>
    <w:rsid w:val="001D00DF"/>
    <w:rsid w:val="001D228D"/>
    <w:rsid w:val="001D2C2C"/>
    <w:rsid w:val="001D57FF"/>
    <w:rsid w:val="001D7506"/>
    <w:rsid w:val="001D7C97"/>
    <w:rsid w:val="001E0A08"/>
    <w:rsid w:val="001E2DC4"/>
    <w:rsid w:val="001E365F"/>
    <w:rsid w:val="001E38F6"/>
    <w:rsid w:val="001E6A10"/>
    <w:rsid w:val="001F099C"/>
    <w:rsid w:val="001F0E1C"/>
    <w:rsid w:val="001F2087"/>
    <w:rsid w:val="001F224E"/>
    <w:rsid w:val="001F2CA3"/>
    <w:rsid w:val="001F3740"/>
    <w:rsid w:val="001F3789"/>
    <w:rsid w:val="001F4B1E"/>
    <w:rsid w:val="001F7811"/>
    <w:rsid w:val="001F7B7B"/>
    <w:rsid w:val="00200311"/>
    <w:rsid w:val="00200335"/>
    <w:rsid w:val="00200FA2"/>
    <w:rsid w:val="00201574"/>
    <w:rsid w:val="00205266"/>
    <w:rsid w:val="00205D52"/>
    <w:rsid w:val="0020787A"/>
    <w:rsid w:val="00210C98"/>
    <w:rsid w:val="00210E07"/>
    <w:rsid w:val="00211E7B"/>
    <w:rsid w:val="00212830"/>
    <w:rsid w:val="00215976"/>
    <w:rsid w:val="00220743"/>
    <w:rsid w:val="0022218A"/>
    <w:rsid w:val="00224B86"/>
    <w:rsid w:val="00224FB7"/>
    <w:rsid w:val="002256E1"/>
    <w:rsid w:val="00226810"/>
    <w:rsid w:val="002304D0"/>
    <w:rsid w:val="002305B0"/>
    <w:rsid w:val="002314A8"/>
    <w:rsid w:val="0023168A"/>
    <w:rsid w:val="002320AD"/>
    <w:rsid w:val="00232E62"/>
    <w:rsid w:val="00233349"/>
    <w:rsid w:val="00235ECE"/>
    <w:rsid w:val="00237F79"/>
    <w:rsid w:val="00240D78"/>
    <w:rsid w:val="00242FBE"/>
    <w:rsid w:val="00243E71"/>
    <w:rsid w:val="00244FBF"/>
    <w:rsid w:val="0024765D"/>
    <w:rsid w:val="002476BC"/>
    <w:rsid w:val="00250BD0"/>
    <w:rsid w:val="00251970"/>
    <w:rsid w:val="00251977"/>
    <w:rsid w:val="00251DED"/>
    <w:rsid w:val="00252539"/>
    <w:rsid w:val="00253A3D"/>
    <w:rsid w:val="00253B91"/>
    <w:rsid w:val="00253B94"/>
    <w:rsid w:val="002549D9"/>
    <w:rsid w:val="00254E10"/>
    <w:rsid w:val="002606BB"/>
    <w:rsid w:val="002625C2"/>
    <w:rsid w:val="00264B09"/>
    <w:rsid w:val="00265922"/>
    <w:rsid w:val="00265CF5"/>
    <w:rsid w:val="00265E63"/>
    <w:rsid w:val="00265F86"/>
    <w:rsid w:val="0026722F"/>
    <w:rsid w:val="00267E51"/>
    <w:rsid w:val="00270EC1"/>
    <w:rsid w:val="00275208"/>
    <w:rsid w:val="00276792"/>
    <w:rsid w:val="00282A6A"/>
    <w:rsid w:val="00286223"/>
    <w:rsid w:val="002863A7"/>
    <w:rsid w:val="0028704A"/>
    <w:rsid w:val="00287803"/>
    <w:rsid w:val="00287EF3"/>
    <w:rsid w:val="0029051B"/>
    <w:rsid w:val="00291A12"/>
    <w:rsid w:val="002921F5"/>
    <w:rsid w:val="00292BD3"/>
    <w:rsid w:val="0029408B"/>
    <w:rsid w:val="00295F2F"/>
    <w:rsid w:val="0029718B"/>
    <w:rsid w:val="002A0670"/>
    <w:rsid w:val="002A1FD0"/>
    <w:rsid w:val="002A701E"/>
    <w:rsid w:val="002B044B"/>
    <w:rsid w:val="002B217F"/>
    <w:rsid w:val="002B75DC"/>
    <w:rsid w:val="002C0745"/>
    <w:rsid w:val="002C0952"/>
    <w:rsid w:val="002C361B"/>
    <w:rsid w:val="002C4D6E"/>
    <w:rsid w:val="002C72B5"/>
    <w:rsid w:val="002C7AB9"/>
    <w:rsid w:val="002D0E53"/>
    <w:rsid w:val="002D21F5"/>
    <w:rsid w:val="002D3DDB"/>
    <w:rsid w:val="002D7742"/>
    <w:rsid w:val="002D7792"/>
    <w:rsid w:val="002E191E"/>
    <w:rsid w:val="002E289F"/>
    <w:rsid w:val="002F016A"/>
    <w:rsid w:val="002F1E0D"/>
    <w:rsid w:val="002F364F"/>
    <w:rsid w:val="002F4150"/>
    <w:rsid w:val="002F4395"/>
    <w:rsid w:val="002F62CE"/>
    <w:rsid w:val="002F7FB3"/>
    <w:rsid w:val="003007ED"/>
    <w:rsid w:val="003017EA"/>
    <w:rsid w:val="00301990"/>
    <w:rsid w:val="0030242A"/>
    <w:rsid w:val="003027DF"/>
    <w:rsid w:val="00303497"/>
    <w:rsid w:val="00303A08"/>
    <w:rsid w:val="00303A73"/>
    <w:rsid w:val="00304130"/>
    <w:rsid w:val="003044D1"/>
    <w:rsid w:val="00304FEE"/>
    <w:rsid w:val="003065C4"/>
    <w:rsid w:val="00306611"/>
    <w:rsid w:val="00306688"/>
    <w:rsid w:val="00306DD0"/>
    <w:rsid w:val="003070B1"/>
    <w:rsid w:val="00307481"/>
    <w:rsid w:val="00307870"/>
    <w:rsid w:val="00307F89"/>
    <w:rsid w:val="00313597"/>
    <w:rsid w:val="003145DD"/>
    <w:rsid w:val="00314D03"/>
    <w:rsid w:val="003157E0"/>
    <w:rsid w:val="003203FF"/>
    <w:rsid w:val="00320844"/>
    <w:rsid w:val="00323C0F"/>
    <w:rsid w:val="00324CA9"/>
    <w:rsid w:val="003277C7"/>
    <w:rsid w:val="00330715"/>
    <w:rsid w:val="00330E34"/>
    <w:rsid w:val="00333647"/>
    <w:rsid w:val="00334098"/>
    <w:rsid w:val="0033667F"/>
    <w:rsid w:val="00340394"/>
    <w:rsid w:val="00341232"/>
    <w:rsid w:val="00341244"/>
    <w:rsid w:val="00341732"/>
    <w:rsid w:val="0034378C"/>
    <w:rsid w:val="00343965"/>
    <w:rsid w:val="00344012"/>
    <w:rsid w:val="003457D6"/>
    <w:rsid w:val="003466DD"/>
    <w:rsid w:val="003478C9"/>
    <w:rsid w:val="00347F19"/>
    <w:rsid w:val="0035020D"/>
    <w:rsid w:val="00354C6E"/>
    <w:rsid w:val="0035575A"/>
    <w:rsid w:val="00355969"/>
    <w:rsid w:val="00355D10"/>
    <w:rsid w:val="00356F8F"/>
    <w:rsid w:val="003615D1"/>
    <w:rsid w:val="00361A3F"/>
    <w:rsid w:val="00362308"/>
    <w:rsid w:val="003700E3"/>
    <w:rsid w:val="00371590"/>
    <w:rsid w:val="0037272B"/>
    <w:rsid w:val="00373370"/>
    <w:rsid w:val="00374320"/>
    <w:rsid w:val="00375B05"/>
    <w:rsid w:val="003772B5"/>
    <w:rsid w:val="00382F5A"/>
    <w:rsid w:val="003843E5"/>
    <w:rsid w:val="00384EF3"/>
    <w:rsid w:val="00386968"/>
    <w:rsid w:val="003903A9"/>
    <w:rsid w:val="00391AFC"/>
    <w:rsid w:val="003935AF"/>
    <w:rsid w:val="003938B4"/>
    <w:rsid w:val="00395C16"/>
    <w:rsid w:val="00396763"/>
    <w:rsid w:val="00396B4B"/>
    <w:rsid w:val="003A1011"/>
    <w:rsid w:val="003A189D"/>
    <w:rsid w:val="003A37AA"/>
    <w:rsid w:val="003A3CF8"/>
    <w:rsid w:val="003A4D99"/>
    <w:rsid w:val="003A53A0"/>
    <w:rsid w:val="003A582D"/>
    <w:rsid w:val="003A6CFC"/>
    <w:rsid w:val="003B00E1"/>
    <w:rsid w:val="003B1B98"/>
    <w:rsid w:val="003B1FF4"/>
    <w:rsid w:val="003B36C5"/>
    <w:rsid w:val="003B4D2F"/>
    <w:rsid w:val="003B6409"/>
    <w:rsid w:val="003B792D"/>
    <w:rsid w:val="003C6FF1"/>
    <w:rsid w:val="003D2415"/>
    <w:rsid w:val="003D28CB"/>
    <w:rsid w:val="003D295B"/>
    <w:rsid w:val="003D4CCB"/>
    <w:rsid w:val="003D4CEF"/>
    <w:rsid w:val="003D592C"/>
    <w:rsid w:val="003D6027"/>
    <w:rsid w:val="003D73DA"/>
    <w:rsid w:val="003E158C"/>
    <w:rsid w:val="003E1D92"/>
    <w:rsid w:val="003E21A6"/>
    <w:rsid w:val="003E24BC"/>
    <w:rsid w:val="003E37DC"/>
    <w:rsid w:val="003E6773"/>
    <w:rsid w:val="003F3D72"/>
    <w:rsid w:val="003F3DF5"/>
    <w:rsid w:val="003F600D"/>
    <w:rsid w:val="003F624A"/>
    <w:rsid w:val="003F75CE"/>
    <w:rsid w:val="00400518"/>
    <w:rsid w:val="0040079D"/>
    <w:rsid w:val="004010CB"/>
    <w:rsid w:val="00401E04"/>
    <w:rsid w:val="00404B8F"/>
    <w:rsid w:val="00407979"/>
    <w:rsid w:val="00410D09"/>
    <w:rsid w:val="00410EF8"/>
    <w:rsid w:val="00414811"/>
    <w:rsid w:val="00414CA7"/>
    <w:rsid w:val="00420363"/>
    <w:rsid w:val="0042238B"/>
    <w:rsid w:val="00423274"/>
    <w:rsid w:val="004232F0"/>
    <w:rsid w:val="00423C7E"/>
    <w:rsid w:val="00423F2B"/>
    <w:rsid w:val="00424CEE"/>
    <w:rsid w:val="00425A80"/>
    <w:rsid w:val="004277AD"/>
    <w:rsid w:val="004327FC"/>
    <w:rsid w:val="004342BE"/>
    <w:rsid w:val="004359BB"/>
    <w:rsid w:val="004407FC"/>
    <w:rsid w:val="0044279E"/>
    <w:rsid w:val="00442F50"/>
    <w:rsid w:val="00450478"/>
    <w:rsid w:val="00452287"/>
    <w:rsid w:val="00453F39"/>
    <w:rsid w:val="00454377"/>
    <w:rsid w:val="00455D7E"/>
    <w:rsid w:val="004571D7"/>
    <w:rsid w:val="0046055D"/>
    <w:rsid w:val="0046146F"/>
    <w:rsid w:val="00462028"/>
    <w:rsid w:val="0046228B"/>
    <w:rsid w:val="00462DB1"/>
    <w:rsid w:val="00465404"/>
    <w:rsid w:val="00466973"/>
    <w:rsid w:val="00466C40"/>
    <w:rsid w:val="00470BB9"/>
    <w:rsid w:val="00473652"/>
    <w:rsid w:val="004769BC"/>
    <w:rsid w:val="004779ED"/>
    <w:rsid w:val="00480E57"/>
    <w:rsid w:val="00481055"/>
    <w:rsid w:val="004841C7"/>
    <w:rsid w:val="0048451C"/>
    <w:rsid w:val="00485784"/>
    <w:rsid w:val="00486F44"/>
    <w:rsid w:val="00487DC1"/>
    <w:rsid w:val="00490E82"/>
    <w:rsid w:val="00491468"/>
    <w:rsid w:val="00491687"/>
    <w:rsid w:val="00492B3C"/>
    <w:rsid w:val="00493ACE"/>
    <w:rsid w:val="004955F8"/>
    <w:rsid w:val="004A35B9"/>
    <w:rsid w:val="004A43EA"/>
    <w:rsid w:val="004A75FC"/>
    <w:rsid w:val="004B0C08"/>
    <w:rsid w:val="004B1971"/>
    <w:rsid w:val="004B33D3"/>
    <w:rsid w:val="004B4142"/>
    <w:rsid w:val="004C3593"/>
    <w:rsid w:val="004C4A7F"/>
    <w:rsid w:val="004C5B7E"/>
    <w:rsid w:val="004C5F80"/>
    <w:rsid w:val="004D12A9"/>
    <w:rsid w:val="004D157A"/>
    <w:rsid w:val="004D16E9"/>
    <w:rsid w:val="004D277D"/>
    <w:rsid w:val="004D2B87"/>
    <w:rsid w:val="004D346A"/>
    <w:rsid w:val="004D70A5"/>
    <w:rsid w:val="004D7105"/>
    <w:rsid w:val="004D7743"/>
    <w:rsid w:val="004E013A"/>
    <w:rsid w:val="004E45D4"/>
    <w:rsid w:val="004E61A4"/>
    <w:rsid w:val="004E63D4"/>
    <w:rsid w:val="004E79C4"/>
    <w:rsid w:val="004E7B54"/>
    <w:rsid w:val="004E7D73"/>
    <w:rsid w:val="004F07FA"/>
    <w:rsid w:val="004F2B5C"/>
    <w:rsid w:val="004F4C9E"/>
    <w:rsid w:val="004F5C8F"/>
    <w:rsid w:val="004F6BC6"/>
    <w:rsid w:val="005020A6"/>
    <w:rsid w:val="00505A8A"/>
    <w:rsid w:val="00510734"/>
    <w:rsid w:val="00510B1D"/>
    <w:rsid w:val="00510F7E"/>
    <w:rsid w:val="00512F78"/>
    <w:rsid w:val="00513427"/>
    <w:rsid w:val="00513792"/>
    <w:rsid w:val="00514570"/>
    <w:rsid w:val="00515346"/>
    <w:rsid w:val="005153AB"/>
    <w:rsid w:val="00515B3B"/>
    <w:rsid w:val="00517A73"/>
    <w:rsid w:val="00520883"/>
    <w:rsid w:val="00520EA6"/>
    <w:rsid w:val="00523719"/>
    <w:rsid w:val="00523CD3"/>
    <w:rsid w:val="005241AE"/>
    <w:rsid w:val="00524F30"/>
    <w:rsid w:val="00525435"/>
    <w:rsid w:val="0052577B"/>
    <w:rsid w:val="00527174"/>
    <w:rsid w:val="00530A66"/>
    <w:rsid w:val="00530A75"/>
    <w:rsid w:val="005312E9"/>
    <w:rsid w:val="00532096"/>
    <w:rsid w:val="005321E0"/>
    <w:rsid w:val="00534AF4"/>
    <w:rsid w:val="0053663C"/>
    <w:rsid w:val="00537694"/>
    <w:rsid w:val="005411E5"/>
    <w:rsid w:val="00542741"/>
    <w:rsid w:val="0054383A"/>
    <w:rsid w:val="00546424"/>
    <w:rsid w:val="00547250"/>
    <w:rsid w:val="00550321"/>
    <w:rsid w:val="00551023"/>
    <w:rsid w:val="00551630"/>
    <w:rsid w:val="00552CEF"/>
    <w:rsid w:val="0055318A"/>
    <w:rsid w:val="00553248"/>
    <w:rsid w:val="0055587F"/>
    <w:rsid w:val="0055597E"/>
    <w:rsid w:val="00555CA2"/>
    <w:rsid w:val="00556C2E"/>
    <w:rsid w:val="00560ED8"/>
    <w:rsid w:val="00561F73"/>
    <w:rsid w:val="005624B0"/>
    <w:rsid w:val="00564080"/>
    <w:rsid w:val="005640FC"/>
    <w:rsid w:val="005676B8"/>
    <w:rsid w:val="005676C4"/>
    <w:rsid w:val="00570C5E"/>
    <w:rsid w:val="00571BCD"/>
    <w:rsid w:val="00572A8E"/>
    <w:rsid w:val="00573304"/>
    <w:rsid w:val="00574A54"/>
    <w:rsid w:val="00575EBD"/>
    <w:rsid w:val="005769B0"/>
    <w:rsid w:val="00577A4E"/>
    <w:rsid w:val="0058061A"/>
    <w:rsid w:val="00590B47"/>
    <w:rsid w:val="0059106D"/>
    <w:rsid w:val="00592699"/>
    <w:rsid w:val="00593EFE"/>
    <w:rsid w:val="00593FF1"/>
    <w:rsid w:val="005A0D68"/>
    <w:rsid w:val="005A30F9"/>
    <w:rsid w:val="005A5106"/>
    <w:rsid w:val="005A66EB"/>
    <w:rsid w:val="005A6B26"/>
    <w:rsid w:val="005A7636"/>
    <w:rsid w:val="005B0400"/>
    <w:rsid w:val="005B1062"/>
    <w:rsid w:val="005B49FE"/>
    <w:rsid w:val="005B5058"/>
    <w:rsid w:val="005B5CE5"/>
    <w:rsid w:val="005B65D3"/>
    <w:rsid w:val="005C3CA5"/>
    <w:rsid w:val="005C46C8"/>
    <w:rsid w:val="005C6EB6"/>
    <w:rsid w:val="005D1EF4"/>
    <w:rsid w:val="005D2A8A"/>
    <w:rsid w:val="005D3732"/>
    <w:rsid w:val="005D3A64"/>
    <w:rsid w:val="005D3AFD"/>
    <w:rsid w:val="005D56DD"/>
    <w:rsid w:val="005D5C49"/>
    <w:rsid w:val="005D6D53"/>
    <w:rsid w:val="005D6EEB"/>
    <w:rsid w:val="005D7C84"/>
    <w:rsid w:val="005E14B3"/>
    <w:rsid w:val="005E1506"/>
    <w:rsid w:val="005E1964"/>
    <w:rsid w:val="005E1D03"/>
    <w:rsid w:val="005E41F1"/>
    <w:rsid w:val="005E4D21"/>
    <w:rsid w:val="005F1A89"/>
    <w:rsid w:val="005F43B5"/>
    <w:rsid w:val="005F55BD"/>
    <w:rsid w:val="005F6DE1"/>
    <w:rsid w:val="0060300F"/>
    <w:rsid w:val="00603C30"/>
    <w:rsid w:val="00603E00"/>
    <w:rsid w:val="006045AA"/>
    <w:rsid w:val="006057AC"/>
    <w:rsid w:val="00605BE1"/>
    <w:rsid w:val="0060686E"/>
    <w:rsid w:val="00607B76"/>
    <w:rsid w:val="0061253B"/>
    <w:rsid w:val="0061383B"/>
    <w:rsid w:val="0061538A"/>
    <w:rsid w:val="0062271F"/>
    <w:rsid w:val="00622BD8"/>
    <w:rsid w:val="0062477C"/>
    <w:rsid w:val="00636015"/>
    <w:rsid w:val="00636C2F"/>
    <w:rsid w:val="00636DC3"/>
    <w:rsid w:val="006400EF"/>
    <w:rsid w:val="00641026"/>
    <w:rsid w:val="00644BD6"/>
    <w:rsid w:val="00646D2E"/>
    <w:rsid w:val="006473E7"/>
    <w:rsid w:val="00651DFD"/>
    <w:rsid w:val="00651ECD"/>
    <w:rsid w:val="00652192"/>
    <w:rsid w:val="006556B9"/>
    <w:rsid w:val="006561EB"/>
    <w:rsid w:val="006602B6"/>
    <w:rsid w:val="00660774"/>
    <w:rsid w:val="00663C2D"/>
    <w:rsid w:val="00665176"/>
    <w:rsid w:val="00667495"/>
    <w:rsid w:val="0067218A"/>
    <w:rsid w:val="006728CA"/>
    <w:rsid w:val="0067324D"/>
    <w:rsid w:val="00675BAC"/>
    <w:rsid w:val="0068003D"/>
    <w:rsid w:val="00682432"/>
    <w:rsid w:val="00683964"/>
    <w:rsid w:val="00683F4E"/>
    <w:rsid w:val="00684392"/>
    <w:rsid w:val="006844CE"/>
    <w:rsid w:val="00687A21"/>
    <w:rsid w:val="00690234"/>
    <w:rsid w:val="00690E72"/>
    <w:rsid w:val="00691A0D"/>
    <w:rsid w:val="00692937"/>
    <w:rsid w:val="006934B6"/>
    <w:rsid w:val="0069433A"/>
    <w:rsid w:val="0069682F"/>
    <w:rsid w:val="0069730B"/>
    <w:rsid w:val="006A12EF"/>
    <w:rsid w:val="006A1626"/>
    <w:rsid w:val="006A1FAD"/>
    <w:rsid w:val="006A55CB"/>
    <w:rsid w:val="006A64AA"/>
    <w:rsid w:val="006A7C56"/>
    <w:rsid w:val="006B02AE"/>
    <w:rsid w:val="006B1B6C"/>
    <w:rsid w:val="006B1ED4"/>
    <w:rsid w:val="006B4E56"/>
    <w:rsid w:val="006B564E"/>
    <w:rsid w:val="006B7432"/>
    <w:rsid w:val="006B7968"/>
    <w:rsid w:val="006C159B"/>
    <w:rsid w:val="006C2115"/>
    <w:rsid w:val="006C5A17"/>
    <w:rsid w:val="006C7405"/>
    <w:rsid w:val="006D0430"/>
    <w:rsid w:val="006D1BF6"/>
    <w:rsid w:val="006D24FD"/>
    <w:rsid w:val="006D5B35"/>
    <w:rsid w:val="006D6AA0"/>
    <w:rsid w:val="006D6E70"/>
    <w:rsid w:val="006D790C"/>
    <w:rsid w:val="006E11C4"/>
    <w:rsid w:val="006E1443"/>
    <w:rsid w:val="006E63DA"/>
    <w:rsid w:val="006E75BF"/>
    <w:rsid w:val="006E7813"/>
    <w:rsid w:val="006E7A64"/>
    <w:rsid w:val="006E7AF9"/>
    <w:rsid w:val="006F058A"/>
    <w:rsid w:val="006F28A0"/>
    <w:rsid w:val="006F38D9"/>
    <w:rsid w:val="006F3DA6"/>
    <w:rsid w:val="006F4B69"/>
    <w:rsid w:val="006F5E0F"/>
    <w:rsid w:val="006F7F75"/>
    <w:rsid w:val="00701604"/>
    <w:rsid w:val="007025E0"/>
    <w:rsid w:val="00703D2A"/>
    <w:rsid w:val="007053B5"/>
    <w:rsid w:val="0070549C"/>
    <w:rsid w:val="007067E8"/>
    <w:rsid w:val="00706DE0"/>
    <w:rsid w:val="007077FB"/>
    <w:rsid w:val="007079F9"/>
    <w:rsid w:val="00707EE0"/>
    <w:rsid w:val="00710241"/>
    <w:rsid w:val="00710C7E"/>
    <w:rsid w:val="0071548A"/>
    <w:rsid w:val="00715D09"/>
    <w:rsid w:val="00716339"/>
    <w:rsid w:val="0072185C"/>
    <w:rsid w:val="00721E2E"/>
    <w:rsid w:val="00722318"/>
    <w:rsid w:val="007247DD"/>
    <w:rsid w:val="00726FE5"/>
    <w:rsid w:val="00727B7F"/>
    <w:rsid w:val="00727D51"/>
    <w:rsid w:val="00730740"/>
    <w:rsid w:val="00730997"/>
    <w:rsid w:val="007313D9"/>
    <w:rsid w:val="0073441D"/>
    <w:rsid w:val="00740296"/>
    <w:rsid w:val="007406EB"/>
    <w:rsid w:val="007410C4"/>
    <w:rsid w:val="007414D8"/>
    <w:rsid w:val="00743858"/>
    <w:rsid w:val="0074421A"/>
    <w:rsid w:val="00747CA4"/>
    <w:rsid w:val="007546C0"/>
    <w:rsid w:val="007559A7"/>
    <w:rsid w:val="007560C3"/>
    <w:rsid w:val="007567BE"/>
    <w:rsid w:val="007572EB"/>
    <w:rsid w:val="00757E2F"/>
    <w:rsid w:val="00761537"/>
    <w:rsid w:val="00762625"/>
    <w:rsid w:val="00763D88"/>
    <w:rsid w:val="00764445"/>
    <w:rsid w:val="00764A4A"/>
    <w:rsid w:val="0076509A"/>
    <w:rsid w:val="0077087A"/>
    <w:rsid w:val="00771022"/>
    <w:rsid w:val="007713C1"/>
    <w:rsid w:val="00771571"/>
    <w:rsid w:val="0077194C"/>
    <w:rsid w:val="0077196E"/>
    <w:rsid w:val="00771972"/>
    <w:rsid w:val="007722B9"/>
    <w:rsid w:val="007732A2"/>
    <w:rsid w:val="007740D4"/>
    <w:rsid w:val="0077571E"/>
    <w:rsid w:val="00776249"/>
    <w:rsid w:val="00776FDB"/>
    <w:rsid w:val="007833D0"/>
    <w:rsid w:val="00783EB1"/>
    <w:rsid w:val="007867F6"/>
    <w:rsid w:val="00786AAF"/>
    <w:rsid w:val="00787849"/>
    <w:rsid w:val="007954AA"/>
    <w:rsid w:val="007A14F3"/>
    <w:rsid w:val="007A17EE"/>
    <w:rsid w:val="007A3371"/>
    <w:rsid w:val="007A4B73"/>
    <w:rsid w:val="007A50EB"/>
    <w:rsid w:val="007A6117"/>
    <w:rsid w:val="007B309D"/>
    <w:rsid w:val="007B3486"/>
    <w:rsid w:val="007B6062"/>
    <w:rsid w:val="007B7115"/>
    <w:rsid w:val="007B770F"/>
    <w:rsid w:val="007C11B1"/>
    <w:rsid w:val="007C212F"/>
    <w:rsid w:val="007C2D63"/>
    <w:rsid w:val="007C3025"/>
    <w:rsid w:val="007C7DC7"/>
    <w:rsid w:val="007D4EFA"/>
    <w:rsid w:val="007D6A96"/>
    <w:rsid w:val="007D6F91"/>
    <w:rsid w:val="007E04F0"/>
    <w:rsid w:val="007E14B2"/>
    <w:rsid w:val="007E1DEA"/>
    <w:rsid w:val="007E280D"/>
    <w:rsid w:val="007E3C30"/>
    <w:rsid w:val="007E5691"/>
    <w:rsid w:val="007E6521"/>
    <w:rsid w:val="007F3A85"/>
    <w:rsid w:val="007F5340"/>
    <w:rsid w:val="007F75E6"/>
    <w:rsid w:val="008031A2"/>
    <w:rsid w:val="00803E65"/>
    <w:rsid w:val="0080645F"/>
    <w:rsid w:val="00807B81"/>
    <w:rsid w:val="00810967"/>
    <w:rsid w:val="00811634"/>
    <w:rsid w:val="00812E5F"/>
    <w:rsid w:val="00813786"/>
    <w:rsid w:val="008140AF"/>
    <w:rsid w:val="00816A16"/>
    <w:rsid w:val="00822015"/>
    <w:rsid w:val="0082240C"/>
    <w:rsid w:val="00825E58"/>
    <w:rsid w:val="00826F3A"/>
    <w:rsid w:val="00830506"/>
    <w:rsid w:val="00830548"/>
    <w:rsid w:val="008323E8"/>
    <w:rsid w:val="008330E3"/>
    <w:rsid w:val="00834200"/>
    <w:rsid w:val="00834447"/>
    <w:rsid w:val="0084031E"/>
    <w:rsid w:val="0084115A"/>
    <w:rsid w:val="0084152E"/>
    <w:rsid w:val="00842A33"/>
    <w:rsid w:val="008434BF"/>
    <w:rsid w:val="00843930"/>
    <w:rsid w:val="008445B2"/>
    <w:rsid w:val="008504CC"/>
    <w:rsid w:val="00850980"/>
    <w:rsid w:val="00850CAB"/>
    <w:rsid w:val="008530AE"/>
    <w:rsid w:val="008543C3"/>
    <w:rsid w:val="0085524C"/>
    <w:rsid w:val="0085548F"/>
    <w:rsid w:val="00855718"/>
    <w:rsid w:val="00855989"/>
    <w:rsid w:val="00860044"/>
    <w:rsid w:val="00861A21"/>
    <w:rsid w:val="008624DE"/>
    <w:rsid w:val="00862B74"/>
    <w:rsid w:val="0086369C"/>
    <w:rsid w:val="00863D7A"/>
    <w:rsid w:val="008641B6"/>
    <w:rsid w:val="008648AA"/>
    <w:rsid w:val="00867D77"/>
    <w:rsid w:val="00871020"/>
    <w:rsid w:val="00872633"/>
    <w:rsid w:val="00872FFE"/>
    <w:rsid w:val="00873DD6"/>
    <w:rsid w:val="00875FC1"/>
    <w:rsid w:val="00876D7D"/>
    <w:rsid w:val="00880BBD"/>
    <w:rsid w:val="00880D25"/>
    <w:rsid w:val="00882270"/>
    <w:rsid w:val="008841C3"/>
    <w:rsid w:val="00886B2A"/>
    <w:rsid w:val="00886D3B"/>
    <w:rsid w:val="00887521"/>
    <w:rsid w:val="00892051"/>
    <w:rsid w:val="00892750"/>
    <w:rsid w:val="00893C32"/>
    <w:rsid w:val="008A05E7"/>
    <w:rsid w:val="008A18D5"/>
    <w:rsid w:val="008A1E65"/>
    <w:rsid w:val="008A263E"/>
    <w:rsid w:val="008A641D"/>
    <w:rsid w:val="008A7D8A"/>
    <w:rsid w:val="008B1087"/>
    <w:rsid w:val="008B1BBC"/>
    <w:rsid w:val="008B22EE"/>
    <w:rsid w:val="008B2B07"/>
    <w:rsid w:val="008B2BD8"/>
    <w:rsid w:val="008B4D72"/>
    <w:rsid w:val="008B797B"/>
    <w:rsid w:val="008B7E5E"/>
    <w:rsid w:val="008C1828"/>
    <w:rsid w:val="008C1FDD"/>
    <w:rsid w:val="008C3AF0"/>
    <w:rsid w:val="008C5E07"/>
    <w:rsid w:val="008C7475"/>
    <w:rsid w:val="008C7811"/>
    <w:rsid w:val="008C7B2E"/>
    <w:rsid w:val="008D3A85"/>
    <w:rsid w:val="008D4767"/>
    <w:rsid w:val="008D5DF4"/>
    <w:rsid w:val="008D74AE"/>
    <w:rsid w:val="008E14DB"/>
    <w:rsid w:val="008E32AA"/>
    <w:rsid w:val="008E3420"/>
    <w:rsid w:val="008E34D3"/>
    <w:rsid w:val="008E3A66"/>
    <w:rsid w:val="008E4AA9"/>
    <w:rsid w:val="008E51F4"/>
    <w:rsid w:val="008E5966"/>
    <w:rsid w:val="008E6CD4"/>
    <w:rsid w:val="008F0B58"/>
    <w:rsid w:val="008F0D0E"/>
    <w:rsid w:val="008F1C24"/>
    <w:rsid w:val="008F5C71"/>
    <w:rsid w:val="008F7701"/>
    <w:rsid w:val="0090280B"/>
    <w:rsid w:val="00903693"/>
    <w:rsid w:val="00904188"/>
    <w:rsid w:val="0090633E"/>
    <w:rsid w:val="009063D7"/>
    <w:rsid w:val="00910836"/>
    <w:rsid w:val="00911F76"/>
    <w:rsid w:val="009120EA"/>
    <w:rsid w:val="00914DE2"/>
    <w:rsid w:val="00917208"/>
    <w:rsid w:val="009178AB"/>
    <w:rsid w:val="00920098"/>
    <w:rsid w:val="00920830"/>
    <w:rsid w:val="0092163A"/>
    <w:rsid w:val="00924C5B"/>
    <w:rsid w:val="00927962"/>
    <w:rsid w:val="00930F4B"/>
    <w:rsid w:val="0093269D"/>
    <w:rsid w:val="0093290F"/>
    <w:rsid w:val="00933796"/>
    <w:rsid w:val="009354F5"/>
    <w:rsid w:val="00936962"/>
    <w:rsid w:val="00936CB3"/>
    <w:rsid w:val="00937773"/>
    <w:rsid w:val="00941B3C"/>
    <w:rsid w:val="00942254"/>
    <w:rsid w:val="00942EF0"/>
    <w:rsid w:val="0094325F"/>
    <w:rsid w:val="0094453F"/>
    <w:rsid w:val="009449A1"/>
    <w:rsid w:val="00946059"/>
    <w:rsid w:val="00950273"/>
    <w:rsid w:val="00950377"/>
    <w:rsid w:val="00951A2B"/>
    <w:rsid w:val="009524EA"/>
    <w:rsid w:val="009542AF"/>
    <w:rsid w:val="00954A3A"/>
    <w:rsid w:val="00954E5E"/>
    <w:rsid w:val="00956A3A"/>
    <w:rsid w:val="00963099"/>
    <w:rsid w:val="00963E67"/>
    <w:rsid w:val="00964593"/>
    <w:rsid w:val="00965FAF"/>
    <w:rsid w:val="009672F3"/>
    <w:rsid w:val="009702DC"/>
    <w:rsid w:val="00970328"/>
    <w:rsid w:val="00971A89"/>
    <w:rsid w:val="00971F4D"/>
    <w:rsid w:val="00974C4D"/>
    <w:rsid w:val="0097627B"/>
    <w:rsid w:val="00977AA6"/>
    <w:rsid w:val="00981E92"/>
    <w:rsid w:val="0098271E"/>
    <w:rsid w:val="00982DB3"/>
    <w:rsid w:val="009833CE"/>
    <w:rsid w:val="00983EF6"/>
    <w:rsid w:val="009866A8"/>
    <w:rsid w:val="0098670D"/>
    <w:rsid w:val="00987D2E"/>
    <w:rsid w:val="00990208"/>
    <w:rsid w:val="00990677"/>
    <w:rsid w:val="00990FE1"/>
    <w:rsid w:val="0099267F"/>
    <w:rsid w:val="009931FD"/>
    <w:rsid w:val="009941ED"/>
    <w:rsid w:val="00994C50"/>
    <w:rsid w:val="00996348"/>
    <w:rsid w:val="009A1313"/>
    <w:rsid w:val="009A269F"/>
    <w:rsid w:val="009A3386"/>
    <w:rsid w:val="009A5D10"/>
    <w:rsid w:val="009A5F0B"/>
    <w:rsid w:val="009A7693"/>
    <w:rsid w:val="009A78CA"/>
    <w:rsid w:val="009A7B07"/>
    <w:rsid w:val="009B0620"/>
    <w:rsid w:val="009B11EF"/>
    <w:rsid w:val="009B14A7"/>
    <w:rsid w:val="009B1E61"/>
    <w:rsid w:val="009B2D78"/>
    <w:rsid w:val="009B3505"/>
    <w:rsid w:val="009B3E36"/>
    <w:rsid w:val="009B4855"/>
    <w:rsid w:val="009B4B33"/>
    <w:rsid w:val="009B6715"/>
    <w:rsid w:val="009B6DF4"/>
    <w:rsid w:val="009B6FAE"/>
    <w:rsid w:val="009C03E1"/>
    <w:rsid w:val="009C06F9"/>
    <w:rsid w:val="009C0D55"/>
    <w:rsid w:val="009C1A0B"/>
    <w:rsid w:val="009C4ABD"/>
    <w:rsid w:val="009C708F"/>
    <w:rsid w:val="009C7728"/>
    <w:rsid w:val="009D0ED5"/>
    <w:rsid w:val="009D55F2"/>
    <w:rsid w:val="009D5F36"/>
    <w:rsid w:val="009D6F7A"/>
    <w:rsid w:val="009D7079"/>
    <w:rsid w:val="009E00A3"/>
    <w:rsid w:val="009E3DE6"/>
    <w:rsid w:val="009E42DF"/>
    <w:rsid w:val="009E6A9F"/>
    <w:rsid w:val="009F4194"/>
    <w:rsid w:val="009F5C9D"/>
    <w:rsid w:val="009F6034"/>
    <w:rsid w:val="009F666C"/>
    <w:rsid w:val="009F69EF"/>
    <w:rsid w:val="009F76D6"/>
    <w:rsid w:val="00A01391"/>
    <w:rsid w:val="00A040E0"/>
    <w:rsid w:val="00A05E7C"/>
    <w:rsid w:val="00A06041"/>
    <w:rsid w:val="00A06DB6"/>
    <w:rsid w:val="00A06FB4"/>
    <w:rsid w:val="00A06FBC"/>
    <w:rsid w:val="00A1134B"/>
    <w:rsid w:val="00A12513"/>
    <w:rsid w:val="00A138AB"/>
    <w:rsid w:val="00A14ADB"/>
    <w:rsid w:val="00A15356"/>
    <w:rsid w:val="00A1575C"/>
    <w:rsid w:val="00A17158"/>
    <w:rsid w:val="00A20874"/>
    <w:rsid w:val="00A20FC0"/>
    <w:rsid w:val="00A21B4E"/>
    <w:rsid w:val="00A2203D"/>
    <w:rsid w:val="00A2214D"/>
    <w:rsid w:val="00A22800"/>
    <w:rsid w:val="00A22A17"/>
    <w:rsid w:val="00A2382E"/>
    <w:rsid w:val="00A23DF4"/>
    <w:rsid w:val="00A2410C"/>
    <w:rsid w:val="00A24138"/>
    <w:rsid w:val="00A2429C"/>
    <w:rsid w:val="00A27047"/>
    <w:rsid w:val="00A27C78"/>
    <w:rsid w:val="00A27EE2"/>
    <w:rsid w:val="00A30380"/>
    <w:rsid w:val="00A32D3F"/>
    <w:rsid w:val="00A34502"/>
    <w:rsid w:val="00A36A49"/>
    <w:rsid w:val="00A36E74"/>
    <w:rsid w:val="00A37C66"/>
    <w:rsid w:val="00A400FA"/>
    <w:rsid w:val="00A403D8"/>
    <w:rsid w:val="00A40FD5"/>
    <w:rsid w:val="00A4444C"/>
    <w:rsid w:val="00A45428"/>
    <w:rsid w:val="00A515A9"/>
    <w:rsid w:val="00A51A52"/>
    <w:rsid w:val="00A552E0"/>
    <w:rsid w:val="00A55D79"/>
    <w:rsid w:val="00A611F4"/>
    <w:rsid w:val="00A615BE"/>
    <w:rsid w:val="00A6450E"/>
    <w:rsid w:val="00A65D38"/>
    <w:rsid w:val="00A66B81"/>
    <w:rsid w:val="00A66E95"/>
    <w:rsid w:val="00A679C5"/>
    <w:rsid w:val="00A702EF"/>
    <w:rsid w:val="00A71762"/>
    <w:rsid w:val="00A74D73"/>
    <w:rsid w:val="00A76378"/>
    <w:rsid w:val="00A76430"/>
    <w:rsid w:val="00A76B90"/>
    <w:rsid w:val="00A77BC6"/>
    <w:rsid w:val="00A81FC2"/>
    <w:rsid w:val="00A822A8"/>
    <w:rsid w:val="00A836E9"/>
    <w:rsid w:val="00A84793"/>
    <w:rsid w:val="00A876DB"/>
    <w:rsid w:val="00A87C73"/>
    <w:rsid w:val="00A912D8"/>
    <w:rsid w:val="00A92712"/>
    <w:rsid w:val="00A94563"/>
    <w:rsid w:val="00A94BB7"/>
    <w:rsid w:val="00A96241"/>
    <w:rsid w:val="00AA2320"/>
    <w:rsid w:val="00AA35C3"/>
    <w:rsid w:val="00AA4A91"/>
    <w:rsid w:val="00AA4CB7"/>
    <w:rsid w:val="00AA5890"/>
    <w:rsid w:val="00AA67BB"/>
    <w:rsid w:val="00AB3146"/>
    <w:rsid w:val="00AB345E"/>
    <w:rsid w:val="00AB4333"/>
    <w:rsid w:val="00AB518B"/>
    <w:rsid w:val="00AB5766"/>
    <w:rsid w:val="00AB64A8"/>
    <w:rsid w:val="00AB7B79"/>
    <w:rsid w:val="00AC0602"/>
    <w:rsid w:val="00AC2E2F"/>
    <w:rsid w:val="00AD01FF"/>
    <w:rsid w:val="00AD04EF"/>
    <w:rsid w:val="00AD2FF8"/>
    <w:rsid w:val="00AD51AB"/>
    <w:rsid w:val="00AE14FA"/>
    <w:rsid w:val="00AE1F5B"/>
    <w:rsid w:val="00AE3D91"/>
    <w:rsid w:val="00AE7A34"/>
    <w:rsid w:val="00AE7C1B"/>
    <w:rsid w:val="00AF1AD3"/>
    <w:rsid w:val="00AF21D5"/>
    <w:rsid w:val="00AF3B57"/>
    <w:rsid w:val="00AF489A"/>
    <w:rsid w:val="00AF6EED"/>
    <w:rsid w:val="00AF6FEE"/>
    <w:rsid w:val="00AF7C0D"/>
    <w:rsid w:val="00B00165"/>
    <w:rsid w:val="00B0146C"/>
    <w:rsid w:val="00B03751"/>
    <w:rsid w:val="00B04C52"/>
    <w:rsid w:val="00B069D1"/>
    <w:rsid w:val="00B073D8"/>
    <w:rsid w:val="00B11375"/>
    <w:rsid w:val="00B11ED7"/>
    <w:rsid w:val="00B11F76"/>
    <w:rsid w:val="00B130A8"/>
    <w:rsid w:val="00B13D95"/>
    <w:rsid w:val="00B15F88"/>
    <w:rsid w:val="00B16350"/>
    <w:rsid w:val="00B16EFD"/>
    <w:rsid w:val="00B16FD5"/>
    <w:rsid w:val="00B1730B"/>
    <w:rsid w:val="00B204B4"/>
    <w:rsid w:val="00B206BC"/>
    <w:rsid w:val="00B2328B"/>
    <w:rsid w:val="00B23CA6"/>
    <w:rsid w:val="00B24F35"/>
    <w:rsid w:val="00B2512F"/>
    <w:rsid w:val="00B27FF8"/>
    <w:rsid w:val="00B3099E"/>
    <w:rsid w:val="00B31765"/>
    <w:rsid w:val="00B335CA"/>
    <w:rsid w:val="00B345B0"/>
    <w:rsid w:val="00B34B4B"/>
    <w:rsid w:val="00B36FFB"/>
    <w:rsid w:val="00B40AC6"/>
    <w:rsid w:val="00B41990"/>
    <w:rsid w:val="00B42FBA"/>
    <w:rsid w:val="00B43BFF"/>
    <w:rsid w:val="00B515A2"/>
    <w:rsid w:val="00B51BB5"/>
    <w:rsid w:val="00B52A6A"/>
    <w:rsid w:val="00B53D7A"/>
    <w:rsid w:val="00B54708"/>
    <w:rsid w:val="00B54E71"/>
    <w:rsid w:val="00B558F9"/>
    <w:rsid w:val="00B567B5"/>
    <w:rsid w:val="00B569F1"/>
    <w:rsid w:val="00B6067F"/>
    <w:rsid w:val="00B62D40"/>
    <w:rsid w:val="00B64E00"/>
    <w:rsid w:val="00B676FA"/>
    <w:rsid w:val="00B7019D"/>
    <w:rsid w:val="00B704D3"/>
    <w:rsid w:val="00B70A06"/>
    <w:rsid w:val="00B71A2F"/>
    <w:rsid w:val="00B72CCF"/>
    <w:rsid w:val="00B73146"/>
    <w:rsid w:val="00B73F40"/>
    <w:rsid w:val="00B76265"/>
    <w:rsid w:val="00B7765A"/>
    <w:rsid w:val="00B80936"/>
    <w:rsid w:val="00B81272"/>
    <w:rsid w:val="00B816E3"/>
    <w:rsid w:val="00B81C4B"/>
    <w:rsid w:val="00B8522D"/>
    <w:rsid w:val="00B86BE5"/>
    <w:rsid w:val="00B922A4"/>
    <w:rsid w:val="00B93A4F"/>
    <w:rsid w:val="00B943DA"/>
    <w:rsid w:val="00B95B67"/>
    <w:rsid w:val="00BA5A49"/>
    <w:rsid w:val="00BB1C63"/>
    <w:rsid w:val="00BB22C9"/>
    <w:rsid w:val="00BB2FDC"/>
    <w:rsid w:val="00BB3022"/>
    <w:rsid w:val="00BB3932"/>
    <w:rsid w:val="00BB3944"/>
    <w:rsid w:val="00BB5132"/>
    <w:rsid w:val="00BB5C91"/>
    <w:rsid w:val="00BB7D9E"/>
    <w:rsid w:val="00BC0B5F"/>
    <w:rsid w:val="00BC390B"/>
    <w:rsid w:val="00BC3BBB"/>
    <w:rsid w:val="00BD18BA"/>
    <w:rsid w:val="00BD266B"/>
    <w:rsid w:val="00BD2805"/>
    <w:rsid w:val="00BD369E"/>
    <w:rsid w:val="00BD5143"/>
    <w:rsid w:val="00BD5623"/>
    <w:rsid w:val="00BD64A0"/>
    <w:rsid w:val="00BD7032"/>
    <w:rsid w:val="00BD7E96"/>
    <w:rsid w:val="00BE1211"/>
    <w:rsid w:val="00BE1DAC"/>
    <w:rsid w:val="00BE270E"/>
    <w:rsid w:val="00BE4774"/>
    <w:rsid w:val="00BE638A"/>
    <w:rsid w:val="00BE6E3E"/>
    <w:rsid w:val="00BF5DCC"/>
    <w:rsid w:val="00BF729B"/>
    <w:rsid w:val="00C00A12"/>
    <w:rsid w:val="00C00CD4"/>
    <w:rsid w:val="00C02B6B"/>
    <w:rsid w:val="00C076A5"/>
    <w:rsid w:val="00C07878"/>
    <w:rsid w:val="00C10EF2"/>
    <w:rsid w:val="00C10F8E"/>
    <w:rsid w:val="00C1130E"/>
    <w:rsid w:val="00C12675"/>
    <w:rsid w:val="00C1361A"/>
    <w:rsid w:val="00C13D46"/>
    <w:rsid w:val="00C169DE"/>
    <w:rsid w:val="00C16BF6"/>
    <w:rsid w:val="00C20B1F"/>
    <w:rsid w:val="00C21316"/>
    <w:rsid w:val="00C22AA4"/>
    <w:rsid w:val="00C22BCF"/>
    <w:rsid w:val="00C246FD"/>
    <w:rsid w:val="00C24A25"/>
    <w:rsid w:val="00C25D52"/>
    <w:rsid w:val="00C2600B"/>
    <w:rsid w:val="00C26ABD"/>
    <w:rsid w:val="00C26D28"/>
    <w:rsid w:val="00C31CE6"/>
    <w:rsid w:val="00C333C6"/>
    <w:rsid w:val="00C40423"/>
    <w:rsid w:val="00C4070E"/>
    <w:rsid w:val="00C408AF"/>
    <w:rsid w:val="00C40AE9"/>
    <w:rsid w:val="00C40F81"/>
    <w:rsid w:val="00C423F3"/>
    <w:rsid w:val="00C42AC6"/>
    <w:rsid w:val="00C45D2C"/>
    <w:rsid w:val="00C45D6B"/>
    <w:rsid w:val="00C46338"/>
    <w:rsid w:val="00C46451"/>
    <w:rsid w:val="00C46BD0"/>
    <w:rsid w:val="00C46C59"/>
    <w:rsid w:val="00C477F1"/>
    <w:rsid w:val="00C478AF"/>
    <w:rsid w:val="00C51D09"/>
    <w:rsid w:val="00C52C6E"/>
    <w:rsid w:val="00C53A41"/>
    <w:rsid w:val="00C5440D"/>
    <w:rsid w:val="00C55B7B"/>
    <w:rsid w:val="00C56E17"/>
    <w:rsid w:val="00C600D8"/>
    <w:rsid w:val="00C61D97"/>
    <w:rsid w:val="00C64C03"/>
    <w:rsid w:val="00C65BC7"/>
    <w:rsid w:val="00C65DC4"/>
    <w:rsid w:val="00C67B26"/>
    <w:rsid w:val="00C72E87"/>
    <w:rsid w:val="00C75C83"/>
    <w:rsid w:val="00C80115"/>
    <w:rsid w:val="00C80347"/>
    <w:rsid w:val="00C80F96"/>
    <w:rsid w:val="00C8124B"/>
    <w:rsid w:val="00C87790"/>
    <w:rsid w:val="00C87FA5"/>
    <w:rsid w:val="00C906FA"/>
    <w:rsid w:val="00C907B7"/>
    <w:rsid w:val="00C91668"/>
    <w:rsid w:val="00C931D9"/>
    <w:rsid w:val="00C944A3"/>
    <w:rsid w:val="00C954ED"/>
    <w:rsid w:val="00C95ED8"/>
    <w:rsid w:val="00C96CD9"/>
    <w:rsid w:val="00C977BB"/>
    <w:rsid w:val="00CA0B86"/>
    <w:rsid w:val="00CA244D"/>
    <w:rsid w:val="00CA3CF2"/>
    <w:rsid w:val="00CA51C0"/>
    <w:rsid w:val="00CA58F1"/>
    <w:rsid w:val="00CA6658"/>
    <w:rsid w:val="00CB242F"/>
    <w:rsid w:val="00CB45D1"/>
    <w:rsid w:val="00CB4EC0"/>
    <w:rsid w:val="00CB7029"/>
    <w:rsid w:val="00CB7ED0"/>
    <w:rsid w:val="00CC0430"/>
    <w:rsid w:val="00CC1832"/>
    <w:rsid w:val="00CC393D"/>
    <w:rsid w:val="00CC3B20"/>
    <w:rsid w:val="00CC3C4F"/>
    <w:rsid w:val="00CC3F51"/>
    <w:rsid w:val="00CC4FBC"/>
    <w:rsid w:val="00CC50B3"/>
    <w:rsid w:val="00CC5958"/>
    <w:rsid w:val="00CD086E"/>
    <w:rsid w:val="00CD27C3"/>
    <w:rsid w:val="00CD3062"/>
    <w:rsid w:val="00CD48DD"/>
    <w:rsid w:val="00CD4AEF"/>
    <w:rsid w:val="00CD67C8"/>
    <w:rsid w:val="00CD6979"/>
    <w:rsid w:val="00CD6C85"/>
    <w:rsid w:val="00CE0B74"/>
    <w:rsid w:val="00CE1719"/>
    <w:rsid w:val="00CE2138"/>
    <w:rsid w:val="00CE2280"/>
    <w:rsid w:val="00CE2B42"/>
    <w:rsid w:val="00CE4BFF"/>
    <w:rsid w:val="00CE6C45"/>
    <w:rsid w:val="00CF0473"/>
    <w:rsid w:val="00CF0D04"/>
    <w:rsid w:val="00CF2319"/>
    <w:rsid w:val="00CF2887"/>
    <w:rsid w:val="00CF3204"/>
    <w:rsid w:val="00CF33D2"/>
    <w:rsid w:val="00CF5169"/>
    <w:rsid w:val="00CF564F"/>
    <w:rsid w:val="00CF5B70"/>
    <w:rsid w:val="00D00B46"/>
    <w:rsid w:val="00D101DF"/>
    <w:rsid w:val="00D12C7B"/>
    <w:rsid w:val="00D13F81"/>
    <w:rsid w:val="00D14539"/>
    <w:rsid w:val="00D14A9C"/>
    <w:rsid w:val="00D1678A"/>
    <w:rsid w:val="00D17DCD"/>
    <w:rsid w:val="00D228AE"/>
    <w:rsid w:val="00D22B30"/>
    <w:rsid w:val="00D244BB"/>
    <w:rsid w:val="00D24C44"/>
    <w:rsid w:val="00D2610B"/>
    <w:rsid w:val="00D27CB9"/>
    <w:rsid w:val="00D3412D"/>
    <w:rsid w:val="00D34F14"/>
    <w:rsid w:val="00D35E19"/>
    <w:rsid w:val="00D37F7A"/>
    <w:rsid w:val="00D400AA"/>
    <w:rsid w:val="00D41449"/>
    <w:rsid w:val="00D43144"/>
    <w:rsid w:val="00D44553"/>
    <w:rsid w:val="00D44565"/>
    <w:rsid w:val="00D44A5F"/>
    <w:rsid w:val="00D44A64"/>
    <w:rsid w:val="00D454CC"/>
    <w:rsid w:val="00D460CF"/>
    <w:rsid w:val="00D464E7"/>
    <w:rsid w:val="00D4767F"/>
    <w:rsid w:val="00D500E7"/>
    <w:rsid w:val="00D51BA4"/>
    <w:rsid w:val="00D52B77"/>
    <w:rsid w:val="00D559F2"/>
    <w:rsid w:val="00D55C8D"/>
    <w:rsid w:val="00D56316"/>
    <w:rsid w:val="00D630D5"/>
    <w:rsid w:val="00D67A22"/>
    <w:rsid w:val="00D70419"/>
    <w:rsid w:val="00D712A5"/>
    <w:rsid w:val="00D740AF"/>
    <w:rsid w:val="00D74DBD"/>
    <w:rsid w:val="00D76ADD"/>
    <w:rsid w:val="00D8062B"/>
    <w:rsid w:val="00D81426"/>
    <w:rsid w:val="00D8226E"/>
    <w:rsid w:val="00D83092"/>
    <w:rsid w:val="00D878DC"/>
    <w:rsid w:val="00D918B6"/>
    <w:rsid w:val="00D93DCA"/>
    <w:rsid w:val="00D94C51"/>
    <w:rsid w:val="00D9694C"/>
    <w:rsid w:val="00DA15C0"/>
    <w:rsid w:val="00DA2662"/>
    <w:rsid w:val="00DA4198"/>
    <w:rsid w:val="00DA52B5"/>
    <w:rsid w:val="00DA5931"/>
    <w:rsid w:val="00DA60C5"/>
    <w:rsid w:val="00DB09B9"/>
    <w:rsid w:val="00DB1A06"/>
    <w:rsid w:val="00DB1E3C"/>
    <w:rsid w:val="00DB202D"/>
    <w:rsid w:val="00DB6119"/>
    <w:rsid w:val="00DC0968"/>
    <w:rsid w:val="00DC1283"/>
    <w:rsid w:val="00DC1BEA"/>
    <w:rsid w:val="00DC6447"/>
    <w:rsid w:val="00DC6834"/>
    <w:rsid w:val="00DC7506"/>
    <w:rsid w:val="00DD0A20"/>
    <w:rsid w:val="00DD1113"/>
    <w:rsid w:val="00DD3BEC"/>
    <w:rsid w:val="00DD5128"/>
    <w:rsid w:val="00DD52B2"/>
    <w:rsid w:val="00DE0D92"/>
    <w:rsid w:val="00DE1A1A"/>
    <w:rsid w:val="00DE33A8"/>
    <w:rsid w:val="00DE3534"/>
    <w:rsid w:val="00DE47F6"/>
    <w:rsid w:val="00DE4DE3"/>
    <w:rsid w:val="00DE595F"/>
    <w:rsid w:val="00DE7C9D"/>
    <w:rsid w:val="00DF0AC1"/>
    <w:rsid w:val="00DF1ECC"/>
    <w:rsid w:val="00DF2EE6"/>
    <w:rsid w:val="00DF6ACE"/>
    <w:rsid w:val="00DF72F6"/>
    <w:rsid w:val="00DF775B"/>
    <w:rsid w:val="00E01611"/>
    <w:rsid w:val="00E036A3"/>
    <w:rsid w:val="00E03750"/>
    <w:rsid w:val="00E04817"/>
    <w:rsid w:val="00E064B4"/>
    <w:rsid w:val="00E1293B"/>
    <w:rsid w:val="00E12A60"/>
    <w:rsid w:val="00E132E8"/>
    <w:rsid w:val="00E1365C"/>
    <w:rsid w:val="00E13C68"/>
    <w:rsid w:val="00E140FA"/>
    <w:rsid w:val="00E165EE"/>
    <w:rsid w:val="00E16A76"/>
    <w:rsid w:val="00E16B0E"/>
    <w:rsid w:val="00E16F0B"/>
    <w:rsid w:val="00E211E6"/>
    <w:rsid w:val="00E21400"/>
    <w:rsid w:val="00E227C6"/>
    <w:rsid w:val="00E22BDC"/>
    <w:rsid w:val="00E2347C"/>
    <w:rsid w:val="00E25E0B"/>
    <w:rsid w:val="00E33F33"/>
    <w:rsid w:val="00E35312"/>
    <w:rsid w:val="00E3720E"/>
    <w:rsid w:val="00E376E1"/>
    <w:rsid w:val="00E37B5E"/>
    <w:rsid w:val="00E37DF9"/>
    <w:rsid w:val="00E41F34"/>
    <w:rsid w:val="00E45B2C"/>
    <w:rsid w:val="00E47925"/>
    <w:rsid w:val="00E53A87"/>
    <w:rsid w:val="00E56EA6"/>
    <w:rsid w:val="00E57A3A"/>
    <w:rsid w:val="00E61623"/>
    <w:rsid w:val="00E6185D"/>
    <w:rsid w:val="00E6258C"/>
    <w:rsid w:val="00E630F0"/>
    <w:rsid w:val="00E658BF"/>
    <w:rsid w:val="00E65E70"/>
    <w:rsid w:val="00E67A1B"/>
    <w:rsid w:val="00E706D7"/>
    <w:rsid w:val="00E70AA0"/>
    <w:rsid w:val="00E7350D"/>
    <w:rsid w:val="00E75FB3"/>
    <w:rsid w:val="00E765F5"/>
    <w:rsid w:val="00E766EA"/>
    <w:rsid w:val="00E809FA"/>
    <w:rsid w:val="00E82930"/>
    <w:rsid w:val="00E8435D"/>
    <w:rsid w:val="00E860CF"/>
    <w:rsid w:val="00E86221"/>
    <w:rsid w:val="00E92B64"/>
    <w:rsid w:val="00E97FA9"/>
    <w:rsid w:val="00EA2A09"/>
    <w:rsid w:val="00EA5E83"/>
    <w:rsid w:val="00EA6B20"/>
    <w:rsid w:val="00EA7DB9"/>
    <w:rsid w:val="00EB0A27"/>
    <w:rsid w:val="00EB12AC"/>
    <w:rsid w:val="00EB18B5"/>
    <w:rsid w:val="00EB1DA7"/>
    <w:rsid w:val="00EB35D6"/>
    <w:rsid w:val="00EB42C1"/>
    <w:rsid w:val="00EB5E17"/>
    <w:rsid w:val="00EB7389"/>
    <w:rsid w:val="00EB7A93"/>
    <w:rsid w:val="00EC055F"/>
    <w:rsid w:val="00EC11B8"/>
    <w:rsid w:val="00EC2C84"/>
    <w:rsid w:val="00EC6343"/>
    <w:rsid w:val="00EC6D1F"/>
    <w:rsid w:val="00ED01F1"/>
    <w:rsid w:val="00ED0A33"/>
    <w:rsid w:val="00ED0B8B"/>
    <w:rsid w:val="00ED17CD"/>
    <w:rsid w:val="00ED1A1A"/>
    <w:rsid w:val="00ED3D0E"/>
    <w:rsid w:val="00ED4511"/>
    <w:rsid w:val="00ED4ED4"/>
    <w:rsid w:val="00ED6CD8"/>
    <w:rsid w:val="00ED7812"/>
    <w:rsid w:val="00ED7CB6"/>
    <w:rsid w:val="00EE3CCF"/>
    <w:rsid w:val="00EF23F4"/>
    <w:rsid w:val="00EF30D2"/>
    <w:rsid w:val="00EF3113"/>
    <w:rsid w:val="00EF4E6F"/>
    <w:rsid w:val="00EF4ECC"/>
    <w:rsid w:val="00EF5735"/>
    <w:rsid w:val="00F0018D"/>
    <w:rsid w:val="00F00AE2"/>
    <w:rsid w:val="00F012EB"/>
    <w:rsid w:val="00F01946"/>
    <w:rsid w:val="00F05DEA"/>
    <w:rsid w:val="00F07BE6"/>
    <w:rsid w:val="00F1149D"/>
    <w:rsid w:val="00F137E0"/>
    <w:rsid w:val="00F151B1"/>
    <w:rsid w:val="00F204A6"/>
    <w:rsid w:val="00F212C6"/>
    <w:rsid w:val="00F2312F"/>
    <w:rsid w:val="00F23E2B"/>
    <w:rsid w:val="00F2442B"/>
    <w:rsid w:val="00F26E35"/>
    <w:rsid w:val="00F31B76"/>
    <w:rsid w:val="00F3235C"/>
    <w:rsid w:val="00F32E72"/>
    <w:rsid w:val="00F33CB1"/>
    <w:rsid w:val="00F342DE"/>
    <w:rsid w:val="00F36489"/>
    <w:rsid w:val="00F3652C"/>
    <w:rsid w:val="00F37BD8"/>
    <w:rsid w:val="00F403B7"/>
    <w:rsid w:val="00F41182"/>
    <w:rsid w:val="00F42AC2"/>
    <w:rsid w:val="00F43F73"/>
    <w:rsid w:val="00F44DB9"/>
    <w:rsid w:val="00F45C11"/>
    <w:rsid w:val="00F5273F"/>
    <w:rsid w:val="00F530C6"/>
    <w:rsid w:val="00F53DD9"/>
    <w:rsid w:val="00F568EA"/>
    <w:rsid w:val="00F60561"/>
    <w:rsid w:val="00F60781"/>
    <w:rsid w:val="00F614B7"/>
    <w:rsid w:val="00F62D97"/>
    <w:rsid w:val="00F63FDA"/>
    <w:rsid w:val="00F647B9"/>
    <w:rsid w:val="00F651E5"/>
    <w:rsid w:val="00F65433"/>
    <w:rsid w:val="00F66B5B"/>
    <w:rsid w:val="00F66FBE"/>
    <w:rsid w:val="00F6762B"/>
    <w:rsid w:val="00F702E4"/>
    <w:rsid w:val="00F71DB4"/>
    <w:rsid w:val="00F7296B"/>
    <w:rsid w:val="00F73AAE"/>
    <w:rsid w:val="00F73C21"/>
    <w:rsid w:val="00F74323"/>
    <w:rsid w:val="00F74844"/>
    <w:rsid w:val="00F74C20"/>
    <w:rsid w:val="00F74E9F"/>
    <w:rsid w:val="00F804EB"/>
    <w:rsid w:val="00F805A2"/>
    <w:rsid w:val="00F80756"/>
    <w:rsid w:val="00F82DE8"/>
    <w:rsid w:val="00F84708"/>
    <w:rsid w:val="00F87E21"/>
    <w:rsid w:val="00F90250"/>
    <w:rsid w:val="00F920A4"/>
    <w:rsid w:val="00F931E7"/>
    <w:rsid w:val="00F94AC5"/>
    <w:rsid w:val="00F95B21"/>
    <w:rsid w:val="00F95C70"/>
    <w:rsid w:val="00F95CD8"/>
    <w:rsid w:val="00F968F2"/>
    <w:rsid w:val="00FA0220"/>
    <w:rsid w:val="00FA4E83"/>
    <w:rsid w:val="00FA5250"/>
    <w:rsid w:val="00FA5251"/>
    <w:rsid w:val="00FA7FA2"/>
    <w:rsid w:val="00FB3C8C"/>
    <w:rsid w:val="00FB4412"/>
    <w:rsid w:val="00FC04E7"/>
    <w:rsid w:val="00FC2BF1"/>
    <w:rsid w:val="00FC3F80"/>
    <w:rsid w:val="00FC4B63"/>
    <w:rsid w:val="00FC5ACC"/>
    <w:rsid w:val="00FC6A0C"/>
    <w:rsid w:val="00FC7298"/>
    <w:rsid w:val="00FD37C9"/>
    <w:rsid w:val="00FD7DBC"/>
    <w:rsid w:val="00FE2B9B"/>
    <w:rsid w:val="00FE2C19"/>
    <w:rsid w:val="00FE35C5"/>
    <w:rsid w:val="00FE4CC3"/>
    <w:rsid w:val="00FE702C"/>
    <w:rsid w:val="00FE7061"/>
    <w:rsid w:val="00FE7E7D"/>
    <w:rsid w:val="00FF1132"/>
    <w:rsid w:val="00FF124D"/>
    <w:rsid w:val="00FF1957"/>
    <w:rsid w:val="00FF1FE0"/>
    <w:rsid w:val="00FF2723"/>
    <w:rsid w:val="00FF4084"/>
    <w:rsid w:val="00FF442F"/>
    <w:rsid w:val="00FF57A9"/>
    <w:rsid w:val="00FF6145"/>
    <w:rsid w:val="00FF6BC2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8CC2A"/>
  <w15:docId w15:val="{4898E53A-804A-494F-933E-359780E8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1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74125"/>
    <w:rPr>
      <w:i/>
      <w:iCs/>
      <w:color w:val="808080" w:themeColor="text1" w:themeTint="7F"/>
    </w:rPr>
  </w:style>
  <w:style w:type="table" w:customStyle="1" w:styleId="TableGrid1">
    <w:name w:val="Table Grid1"/>
    <w:basedOn w:val="TableNormal"/>
    <w:next w:val="TableGrid"/>
    <w:uiPriority w:val="59"/>
    <w:rsid w:val="00D228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1E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2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ftserussell.com/legal/website-terms-u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6A28D95A8D478080F193ABC7911B" ma:contentTypeVersion="22" ma:contentTypeDescription="Create a new document." ma:contentTypeScope="" ma:versionID="ef16d9c20c7929d8faf8a1d893ede7ed">
  <xsd:schema xmlns:xsd="http://www.w3.org/2001/XMLSchema" xmlns:xs="http://www.w3.org/2001/XMLSchema" xmlns:p="http://schemas.microsoft.com/office/2006/metadata/properties" xmlns:ns2="4b9c4ad8-b913-4b33-a75f-8bb6922b9c0f" xmlns:ns3="7710087d-bdac-41cf-a089-51f280e551be" targetNamespace="http://schemas.microsoft.com/office/2006/metadata/properties" ma:root="true" ma:fieldsID="6641cc5c386dac2164b555200535426c" ns2:_="" ns3:_="">
    <xsd:import namespace="4b9c4ad8-b913-4b33-a75f-8bb6922b9c0f"/>
    <xsd:import namespace="7710087d-bdac-41cf-a089-51f280e551be"/>
    <xsd:element name="properties">
      <xsd:complexType>
        <xsd:sequence>
          <xsd:element name="documentManagement">
            <xsd:complexType>
              <xsd:all>
                <xsd:element ref="ns2:JSE_x0020_Description" minOccurs="0"/>
                <xsd:element ref="ns2:JSE_x0020_Display_x0020_Priority_x0020_Board" minOccurs="0"/>
                <xsd:element ref="ns2:JSE_x0020_Keywords" minOccurs="0"/>
                <xsd:element ref="ns3:m0955700237d4942bb2e7d3b8b303397" minOccurs="0"/>
                <xsd:element ref="ns3:TaxCatchAll" minOccurs="0"/>
                <xsd:element ref="ns2:JSE_x0020_Date" minOccurs="0"/>
                <xsd:element ref="ns2:JSE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4ad8-b913-4b33-a75f-8bb6922b9c0f" elementFormDefault="qualified">
    <xsd:import namespace="http://schemas.microsoft.com/office/2006/documentManagement/types"/>
    <xsd:import namespace="http://schemas.microsoft.com/office/infopath/2007/PartnerControls"/>
    <xsd:element name="JSE_x0020_Description" ma:index="8" nillable="true" ma:displayName="JSE Description" ma:internalName="JSE_x0020_Description">
      <xsd:simpleType>
        <xsd:restriction base="dms:Note">
          <xsd:maxLength value="255"/>
        </xsd:restriction>
      </xsd:simpleType>
    </xsd:element>
    <xsd:element name="JSE_x0020_Display_x0020_Priority_x0020_Board" ma:index="9" nillable="true" ma:displayName="JSE Display Priority Board" ma:internalName="JSE_x0020_Display_x0020_Priority_x0020_Board">
      <xsd:simpleType>
        <xsd:restriction base="dms:Number"/>
      </xsd:simpleType>
    </xsd:element>
    <xsd:element name="JSE_x0020_Keywords" ma:index="10" nillable="true" ma:displayName="JSE Keywords" ma:internalName="JSE_x0020_Keywords">
      <xsd:simpleType>
        <xsd:restriction base="dms:Text">
          <xsd:maxLength value="255"/>
        </xsd:restriction>
      </xsd:simpleType>
    </xsd:element>
    <xsd:element name="JSE_x0020_Date" ma:index="14" nillable="true" ma:displayName="JSE Date" ma:format="DateOnly" ma:internalName="JSE_x0020_Date">
      <xsd:simpleType>
        <xsd:restriction base="dms:DateTime"/>
      </xsd:simpleType>
    </xsd:element>
    <xsd:element name="JSEDate" ma:index="15" nillable="true" ma:displayName="JSEDate" ma:format="DateTime" ma:internalName="JS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87d-bdac-41cf-a089-51f280e551be" elementFormDefault="qualified">
    <xsd:import namespace="http://schemas.microsoft.com/office/2006/documentManagement/types"/>
    <xsd:import namespace="http://schemas.microsoft.com/office/infopath/2007/PartnerControls"/>
    <xsd:element name="m0955700237d4942bb2e7d3b8b303397" ma:index="12" nillable="true" ma:taxonomy="true" ma:internalName="m0955700237d4942bb2e7d3b8b303397" ma:taxonomyFieldName="JSE_x0020_Navigation" ma:displayName="JSE Navigation" ma:default="" ma:fieldId="{60955700-237d-4942-bb2e-7d3b8b303397}" ma:taxonomyMulti="true" ma:sspId="a56a8aec-2e98-48a9-a7a6-2aff3297fae1" ma:termSetId="ca9114ac-6689-406d-b52a-1e145b96c3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ate xmlns="4b9c4ad8-b913-4b33-a75f-8bb6922b9c0f">2025-03-23T22:00:00+00:00</JSEDate>
    <TaxCatchAll xmlns="7710087d-bdac-41cf-a089-51f280e551be">
      <Value>114</Value>
    </TaxCatchAll>
    <m0955700237d4942bb2e7d3b8b303397 xmlns="7710087d-bdac-41cf-a089-51f280e551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9e8c22a4-c730-4f7b-9187-2994a0957a91</TermId>
        </TermInfo>
      </Terms>
    </m0955700237d4942bb2e7d3b8b303397>
    <JSE_x0020_Keywords xmlns="4b9c4ad8-b913-4b33-a75f-8bb6922b9c0f" xsi:nil="true"/>
    <JSE_x0020_Description xmlns="4b9c4ad8-b913-4b33-a75f-8bb6922b9c0f" xsi:nil="true"/>
    <JSE_x0020_Display_x0020_Priority_x0020_Board xmlns="4b9c4ad8-b913-4b33-a75f-8bb6922b9c0f" xsi:nil="true"/>
    <JSE_x0020_Date xmlns="4b9c4ad8-b913-4b33-a75f-8bb6922b9c0f">2021-09-01T17:00:00+00:00</JSE_x0020_Date>
  </documentManagement>
</p:properties>
</file>

<file path=customXml/itemProps1.xml><?xml version="1.0" encoding="utf-8"?>
<ds:datastoreItem xmlns:ds="http://schemas.openxmlformats.org/officeDocument/2006/customXml" ds:itemID="{A4F64CB5-EAF9-4288-A917-4975AA34922E}"/>
</file>

<file path=customXml/itemProps2.xml><?xml version="1.0" encoding="utf-8"?>
<ds:datastoreItem xmlns:ds="http://schemas.openxmlformats.org/officeDocument/2006/customXml" ds:itemID="{014BE065-D654-4FC8-BC0C-9A5D84F61C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329E8E-A0F9-4FD5-8A0C-8D69836CC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92C51-E733-4CD8-A4A5-C894579FF6D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b9c4ad8-b913-4b33-a75f-8bb6922b9c0f"/>
    <ds:schemaRef ds:uri="http://schemas.microsoft.com/office/2006/documentManagement/types"/>
    <ds:schemaRef ds:uri="http://schemas.microsoft.com/office/infopath/2007/PartnerControls"/>
    <ds:schemaRef ds:uri="7710087d-bdac-41cf-a089-51f280e551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Omega</dc:creator>
  <cp:lastModifiedBy>Masechaba Mabelane</cp:lastModifiedBy>
  <cp:revision>3</cp:revision>
  <cp:lastPrinted>2024-09-04T15:10:00Z</cp:lastPrinted>
  <dcterms:created xsi:type="dcterms:W3CDTF">2025-03-18T15:03:00Z</dcterms:created>
  <dcterms:modified xsi:type="dcterms:W3CDTF">2025-03-18T15:13:00Z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0x01010021666A28D95A8D478080F193ABC7911B</vt:lpwstr>
  </property>
  <property fmtid="{D5CDD505-2E9C-101B-9397-08002B2CF9AE}" pid="3" name="JSENavigation">
    <vt:lpwstr>29;#FTSE/JSE Africa Index Series|6e63f74e-2d9e-4e57-a177-02880866ab59</vt:lpwstr>
  </property>
  <property fmtid="{D5CDD505-2E9C-101B-9397-08002B2CF9AE}" pid="4" name="JSE Navigation">
    <vt:lpwstr>114;#FTSE/JSE Africa Index Series|9e8c22a4-c730-4f7b-9187-2994a0957a91</vt:lpwstr>
  </property>
  <property fmtid="{D5CDD505-2E9C-101B-9397-08002B2CF9AE}" pid="5" name="MSIP_Label_2fa30cac-7c84-4351-8c05-640b2a111c59_Enabled">
    <vt:lpwstr>true</vt:lpwstr>
  </property>
  <property fmtid="{D5CDD505-2E9C-101B-9397-08002B2CF9AE}" pid="6" name="MSIP_Label_2fa30cac-7c84-4351-8c05-640b2a111c59_SetDate">
    <vt:lpwstr>2024-09-03T15:21:48Z</vt:lpwstr>
  </property>
  <property fmtid="{D5CDD505-2E9C-101B-9397-08002B2CF9AE}" pid="7" name="MSIP_Label_2fa30cac-7c84-4351-8c05-640b2a111c59_Method">
    <vt:lpwstr>Privileged</vt:lpwstr>
  </property>
  <property fmtid="{D5CDD505-2E9C-101B-9397-08002B2CF9AE}" pid="8" name="MSIP_Label_2fa30cac-7c84-4351-8c05-640b2a111c59_Name">
    <vt:lpwstr>Confidential</vt:lpwstr>
  </property>
  <property fmtid="{D5CDD505-2E9C-101B-9397-08002B2CF9AE}" pid="9" name="MSIP_Label_2fa30cac-7c84-4351-8c05-640b2a111c59_SiteId">
    <vt:lpwstr>cffa6640-7572-4f05-9c64-cd88068c19d4</vt:lpwstr>
  </property>
  <property fmtid="{D5CDD505-2E9C-101B-9397-08002B2CF9AE}" pid="10" name="MSIP_Label_2fa30cac-7c84-4351-8c05-640b2a111c59_ActionId">
    <vt:lpwstr>0c382dd9-5074-4b0f-8eef-008ae6e27b94</vt:lpwstr>
  </property>
  <property fmtid="{D5CDD505-2E9C-101B-9397-08002B2CF9AE}" pid="11" name="MSIP_Label_2fa30cac-7c84-4351-8c05-640b2a111c59_ContentBits">
    <vt:lpwstr>0</vt:lpwstr>
  </property>
</Properties>
</file>